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6BE" w14:textId="77777777" w:rsidR="00685C3B" w:rsidRPr="001B09E7" w:rsidRDefault="00685C3B" w:rsidP="001B09E7">
      <w:pPr>
        <w:pStyle w:val="Title2"/>
      </w:pPr>
      <w:bookmarkStart w:id="0" w:name="_Toc66192743"/>
      <w:r w:rsidRPr="001B09E7">
        <w:t xml:space="preserve">DIOCESAN BOARD OF </w:t>
      </w:r>
      <w:r w:rsidR="00517207" w:rsidRPr="001B09E7">
        <w:t>FINANCE</w:t>
      </w:r>
      <w:bookmarkEnd w:id="0"/>
    </w:p>
    <w:p w14:paraId="7CB7EE18" w14:textId="69EC8B53" w:rsidR="003F1F65" w:rsidRPr="008A5C6A" w:rsidRDefault="003B6C15" w:rsidP="00DC51C6">
      <w:pPr>
        <w:pStyle w:val="Title"/>
        <w:rPr>
          <w:lang w:val="en-GB"/>
        </w:rPr>
      </w:pPr>
      <w:r>
        <w:t>Bishop’s Guidelines for lay administration of Holy Communion</w:t>
      </w:r>
    </w:p>
    <w:tbl>
      <w:tblPr>
        <w:tblStyle w:val="TableGrid"/>
        <w:tblpPr w:leftFromText="180" w:rightFromText="180" w:vertAnchor="text" w:horzAnchor="margin" w:tblpY="461"/>
        <w:tblW w:w="9761" w:type="dxa"/>
        <w:tblBorders>
          <w:top w:val="single" w:sz="4" w:space="0" w:color="8377B6"/>
          <w:left w:val="single" w:sz="4" w:space="0" w:color="8377B6"/>
          <w:bottom w:val="single" w:sz="4" w:space="0" w:color="8377B6"/>
          <w:right w:val="single" w:sz="4" w:space="0" w:color="8377B6"/>
          <w:insideH w:val="single" w:sz="4" w:space="0" w:color="8377B6"/>
          <w:insideV w:val="single" w:sz="4" w:space="0" w:color="8377B6"/>
        </w:tblBorders>
        <w:tblLook w:val="04A0" w:firstRow="1" w:lastRow="0" w:firstColumn="1" w:lastColumn="0" w:noHBand="0" w:noVBand="1"/>
      </w:tblPr>
      <w:tblGrid>
        <w:gridCol w:w="9761"/>
      </w:tblGrid>
      <w:tr w:rsidR="00517207" w14:paraId="5ACD9993" w14:textId="77777777" w:rsidTr="00CF313A">
        <w:trPr>
          <w:trHeight w:val="11393"/>
        </w:trPr>
        <w:tc>
          <w:tcPr>
            <w:tcW w:w="9761" w:type="dxa"/>
          </w:tcPr>
          <w:p w14:paraId="3735FBF7" w14:textId="77777777" w:rsidR="00517207" w:rsidRDefault="00AA4EB4" w:rsidP="00CF313A">
            <w:pPr>
              <w:pStyle w:val="SummaryHeading"/>
              <w:framePr w:hSpace="0" w:wrap="auto" w:vAnchor="margin" w:hAnchor="text" w:yAlign="inline"/>
            </w:pPr>
            <w:bookmarkStart w:id="1" w:name="_Toc66977183"/>
            <w:r>
              <w:t>Policy Summary</w:t>
            </w:r>
            <w:bookmarkEnd w:id="1"/>
          </w:p>
          <w:p w14:paraId="2D100647" w14:textId="0E9DABF5" w:rsidR="00517207" w:rsidRPr="009E0FE7" w:rsidRDefault="00EB1828" w:rsidP="00CF313A">
            <w:r>
              <w:t>Th</w:t>
            </w:r>
            <w:r w:rsidR="00B644F1">
              <w:t xml:space="preserve">ese guidelines </w:t>
            </w:r>
            <w:r w:rsidR="00085278">
              <w:t>outline the procedure for lay administration of Holy Communion.</w:t>
            </w:r>
          </w:p>
        </w:tc>
      </w:tr>
    </w:tbl>
    <w:p w14:paraId="1C8976B2" w14:textId="77777777" w:rsidR="00666F95" w:rsidRDefault="00666F95" w:rsidP="00685C3B">
      <w:pPr>
        <w:rPr>
          <w:b/>
        </w:rPr>
      </w:pPr>
    </w:p>
    <w:p w14:paraId="609B396B" w14:textId="77777777" w:rsidR="000C0569" w:rsidRPr="000C0569" w:rsidRDefault="000C0569" w:rsidP="000C0569">
      <w:pPr>
        <w:tabs>
          <w:tab w:val="left" w:pos="5500"/>
        </w:tabs>
      </w:pPr>
    </w:p>
    <w:p w14:paraId="3DF6A4E6" w14:textId="77777777" w:rsidR="000C0569" w:rsidRPr="000C0569" w:rsidRDefault="000C0569" w:rsidP="000C0569">
      <w:pPr>
        <w:sectPr w:rsidR="000C0569" w:rsidRPr="000C0569" w:rsidSect="000C0569">
          <w:headerReference w:type="even" r:id="rId11"/>
          <w:headerReference w:type="default" r:id="rId12"/>
          <w:footerReference w:type="even" r:id="rId13"/>
          <w:footerReference w:type="default" r:id="rId14"/>
          <w:headerReference w:type="first" r:id="rId15"/>
          <w:footerReference w:type="first" r:id="rId16"/>
          <w:pgSz w:w="11900" w:h="16840"/>
          <w:pgMar w:top="1440" w:right="1077" w:bottom="851" w:left="1077" w:header="1701" w:footer="176" w:gutter="0"/>
          <w:cols w:space="720"/>
          <w:titlePg/>
          <w:docGrid w:linePitch="326"/>
        </w:sectPr>
      </w:pPr>
    </w:p>
    <w:bookmarkStart w:id="2" w:name="_Toc66192678" w:displacedByCustomXml="next"/>
    <w:bookmarkStart w:id="3" w:name="_Toc66192576" w:displacedByCustomXml="next"/>
    <w:bookmarkStart w:id="4" w:name="_Toc66192379" w:displacedByCustomXml="next"/>
    <w:bookmarkStart w:id="5" w:name="_Toc66192268" w:displacedByCustomXml="next"/>
    <w:bookmarkStart w:id="6" w:name="_Toc11660" w:displacedByCustomXml="next"/>
    <w:sdt>
      <w:sdtPr>
        <w:rPr>
          <w:rFonts w:asciiTheme="minorHAnsi" w:eastAsiaTheme="minorHAnsi" w:hAnsiTheme="minorHAnsi" w:cs="Times New Roman"/>
          <w:b w:val="0"/>
          <w:bCs w:val="0"/>
          <w:color w:val="auto"/>
          <w:sz w:val="24"/>
          <w:szCs w:val="24"/>
          <w:lang w:val="en-GB"/>
        </w:rPr>
        <w:id w:val="-1785493928"/>
        <w:docPartObj>
          <w:docPartGallery w:val="Table of Contents"/>
          <w:docPartUnique/>
        </w:docPartObj>
      </w:sdtPr>
      <w:sdtEndPr>
        <w:rPr>
          <w:noProof/>
        </w:rPr>
      </w:sdtEndPr>
      <w:sdtContent>
        <w:p w14:paraId="3A20DC07" w14:textId="77777777" w:rsidR="0095412D" w:rsidRPr="00E955FA" w:rsidRDefault="0095412D" w:rsidP="00DC51C6">
          <w:pPr>
            <w:pStyle w:val="Contents"/>
          </w:pPr>
          <w:r w:rsidRPr="00E955FA">
            <w:t>Contents</w:t>
          </w:r>
        </w:p>
        <w:p w14:paraId="215AD9C9" w14:textId="139D462D" w:rsidR="001E74C0" w:rsidRDefault="00CF313A">
          <w:pPr>
            <w:pStyle w:val="TOC1"/>
            <w:tabs>
              <w:tab w:val="right" w:leader="dot" w:pos="9736"/>
            </w:tabs>
            <w:rPr>
              <w:rFonts w:asciiTheme="minorHAnsi" w:eastAsiaTheme="minorEastAsia" w:hAnsiTheme="minorHAnsi" w:cstheme="minorBidi"/>
              <w:bCs w:val="0"/>
              <w:noProof/>
              <w:sz w:val="22"/>
              <w:szCs w:val="22"/>
              <w:lang w:eastAsia="en-GB"/>
            </w:rPr>
          </w:pPr>
          <w:r>
            <w:rPr>
              <w:rFonts w:cstheme="majorHAnsi"/>
              <w:bCs w:val="0"/>
              <w:caps/>
              <w:sz w:val="20"/>
              <w:szCs w:val="20"/>
            </w:rPr>
            <w:fldChar w:fldCharType="begin"/>
          </w:r>
          <w:r>
            <w:rPr>
              <w:rFonts w:cstheme="majorHAnsi"/>
              <w:bCs w:val="0"/>
              <w:caps/>
              <w:sz w:val="20"/>
              <w:szCs w:val="20"/>
            </w:rPr>
            <w:instrText xml:space="preserve"> TOC \o "1-1" \h \z \t "Heading 2,2,Heading 3,3,Summary Heading,1,Table Header,1" </w:instrText>
          </w:r>
          <w:r>
            <w:rPr>
              <w:rFonts w:cstheme="majorHAnsi"/>
              <w:bCs w:val="0"/>
              <w:caps/>
              <w:sz w:val="20"/>
              <w:szCs w:val="20"/>
            </w:rPr>
            <w:fldChar w:fldCharType="separate"/>
          </w:r>
          <w:hyperlink w:anchor="_Toc66977183" w:history="1">
            <w:r w:rsidR="001E74C0" w:rsidRPr="00034B59">
              <w:rPr>
                <w:rStyle w:val="Hyperlink"/>
                <w:noProof/>
              </w:rPr>
              <w:t>Policy Summary</w:t>
            </w:r>
            <w:r w:rsidR="001E74C0">
              <w:rPr>
                <w:noProof/>
                <w:webHidden/>
              </w:rPr>
              <w:tab/>
            </w:r>
            <w:r w:rsidR="001E74C0">
              <w:rPr>
                <w:noProof/>
                <w:webHidden/>
              </w:rPr>
              <w:fldChar w:fldCharType="begin"/>
            </w:r>
            <w:r w:rsidR="001E74C0">
              <w:rPr>
                <w:noProof/>
                <w:webHidden/>
              </w:rPr>
              <w:instrText xml:space="preserve"> PAGEREF _Toc66977183 \h </w:instrText>
            </w:r>
            <w:r w:rsidR="001E74C0">
              <w:rPr>
                <w:noProof/>
                <w:webHidden/>
              </w:rPr>
            </w:r>
            <w:r w:rsidR="001E74C0">
              <w:rPr>
                <w:noProof/>
                <w:webHidden/>
              </w:rPr>
              <w:fldChar w:fldCharType="separate"/>
            </w:r>
            <w:r w:rsidR="001E74C0">
              <w:rPr>
                <w:noProof/>
                <w:webHidden/>
              </w:rPr>
              <w:t>1</w:t>
            </w:r>
            <w:r w:rsidR="001E74C0">
              <w:rPr>
                <w:noProof/>
                <w:webHidden/>
              </w:rPr>
              <w:fldChar w:fldCharType="end"/>
            </w:r>
          </w:hyperlink>
        </w:p>
        <w:p w14:paraId="3561B908" w14:textId="243361DD" w:rsidR="001E74C0" w:rsidRDefault="00FB470C">
          <w:pPr>
            <w:pStyle w:val="TOC1"/>
            <w:tabs>
              <w:tab w:val="left" w:pos="567"/>
              <w:tab w:val="right" w:leader="dot" w:pos="9736"/>
            </w:tabs>
            <w:rPr>
              <w:rFonts w:asciiTheme="minorHAnsi" w:eastAsiaTheme="minorEastAsia" w:hAnsiTheme="minorHAnsi" w:cstheme="minorBidi"/>
              <w:bCs w:val="0"/>
              <w:noProof/>
              <w:sz w:val="22"/>
              <w:szCs w:val="22"/>
              <w:lang w:eastAsia="en-GB"/>
            </w:rPr>
          </w:pPr>
          <w:hyperlink w:anchor="_Toc66977184" w:history="1">
            <w:r w:rsidR="001E74C0" w:rsidRPr="00034B59">
              <w:rPr>
                <w:rStyle w:val="Hyperlink"/>
                <w:noProof/>
              </w:rPr>
              <w:t>1</w:t>
            </w:r>
            <w:r w:rsidR="001E74C0">
              <w:rPr>
                <w:rFonts w:asciiTheme="minorHAnsi" w:eastAsiaTheme="minorEastAsia" w:hAnsiTheme="minorHAnsi" w:cstheme="minorBidi"/>
                <w:bCs w:val="0"/>
                <w:noProof/>
                <w:sz w:val="22"/>
                <w:szCs w:val="22"/>
                <w:lang w:eastAsia="en-GB"/>
              </w:rPr>
              <w:tab/>
            </w:r>
            <w:r w:rsidR="001E74C0" w:rsidRPr="00034B59">
              <w:rPr>
                <w:rStyle w:val="Hyperlink"/>
                <w:noProof/>
              </w:rPr>
              <w:t>Heading 1</w:t>
            </w:r>
            <w:r w:rsidR="001E74C0">
              <w:rPr>
                <w:noProof/>
                <w:webHidden/>
              </w:rPr>
              <w:tab/>
            </w:r>
            <w:r w:rsidR="001E74C0">
              <w:rPr>
                <w:noProof/>
                <w:webHidden/>
              </w:rPr>
              <w:fldChar w:fldCharType="begin"/>
            </w:r>
            <w:r w:rsidR="001E74C0">
              <w:rPr>
                <w:noProof/>
                <w:webHidden/>
              </w:rPr>
              <w:instrText xml:space="preserve"> PAGEREF _Toc66977184 \h </w:instrText>
            </w:r>
            <w:r w:rsidR="001E74C0">
              <w:rPr>
                <w:noProof/>
                <w:webHidden/>
              </w:rPr>
            </w:r>
            <w:r w:rsidR="001E74C0">
              <w:rPr>
                <w:noProof/>
                <w:webHidden/>
              </w:rPr>
              <w:fldChar w:fldCharType="separate"/>
            </w:r>
            <w:r w:rsidR="001E74C0">
              <w:rPr>
                <w:noProof/>
                <w:webHidden/>
              </w:rPr>
              <w:t>3</w:t>
            </w:r>
            <w:r w:rsidR="001E74C0">
              <w:rPr>
                <w:noProof/>
                <w:webHidden/>
              </w:rPr>
              <w:fldChar w:fldCharType="end"/>
            </w:r>
          </w:hyperlink>
        </w:p>
        <w:p w14:paraId="0104268D" w14:textId="4B000553" w:rsidR="001E74C0" w:rsidRDefault="00FB470C">
          <w:pPr>
            <w:pStyle w:val="TOC2"/>
            <w:tabs>
              <w:tab w:val="left" w:pos="960"/>
              <w:tab w:val="right" w:leader="dot" w:pos="9736"/>
            </w:tabs>
            <w:rPr>
              <w:rFonts w:asciiTheme="minorHAnsi" w:eastAsiaTheme="minorEastAsia" w:hAnsiTheme="minorHAnsi" w:cstheme="minorBidi"/>
              <w:bCs w:val="0"/>
              <w:noProof/>
              <w:sz w:val="22"/>
              <w:szCs w:val="22"/>
              <w:lang w:eastAsia="en-GB"/>
            </w:rPr>
          </w:pPr>
          <w:hyperlink w:anchor="_Toc66977185" w:history="1">
            <w:r w:rsidR="001E74C0" w:rsidRPr="00034B59">
              <w:rPr>
                <w:rStyle w:val="Hyperlink"/>
                <w:noProof/>
              </w:rPr>
              <w:t>1.1</w:t>
            </w:r>
            <w:r w:rsidR="001E74C0">
              <w:rPr>
                <w:rFonts w:asciiTheme="minorHAnsi" w:eastAsiaTheme="minorEastAsia" w:hAnsiTheme="minorHAnsi" w:cstheme="minorBidi"/>
                <w:bCs w:val="0"/>
                <w:noProof/>
                <w:sz w:val="22"/>
                <w:szCs w:val="22"/>
                <w:lang w:eastAsia="en-GB"/>
              </w:rPr>
              <w:tab/>
            </w:r>
            <w:r w:rsidR="001E74C0" w:rsidRPr="00034B59">
              <w:rPr>
                <w:rStyle w:val="Hyperlink"/>
                <w:noProof/>
              </w:rPr>
              <w:t>Heading 2</w:t>
            </w:r>
            <w:r w:rsidR="001E74C0">
              <w:rPr>
                <w:noProof/>
                <w:webHidden/>
              </w:rPr>
              <w:tab/>
            </w:r>
            <w:r w:rsidR="001E74C0">
              <w:rPr>
                <w:noProof/>
                <w:webHidden/>
              </w:rPr>
              <w:fldChar w:fldCharType="begin"/>
            </w:r>
            <w:r w:rsidR="001E74C0">
              <w:rPr>
                <w:noProof/>
                <w:webHidden/>
              </w:rPr>
              <w:instrText xml:space="preserve"> PAGEREF _Toc66977185 \h </w:instrText>
            </w:r>
            <w:r w:rsidR="001E74C0">
              <w:rPr>
                <w:noProof/>
                <w:webHidden/>
              </w:rPr>
            </w:r>
            <w:r w:rsidR="001E74C0">
              <w:rPr>
                <w:noProof/>
                <w:webHidden/>
              </w:rPr>
              <w:fldChar w:fldCharType="separate"/>
            </w:r>
            <w:r w:rsidR="001E74C0">
              <w:rPr>
                <w:noProof/>
                <w:webHidden/>
              </w:rPr>
              <w:t>3</w:t>
            </w:r>
            <w:r w:rsidR="001E74C0">
              <w:rPr>
                <w:noProof/>
                <w:webHidden/>
              </w:rPr>
              <w:fldChar w:fldCharType="end"/>
            </w:r>
          </w:hyperlink>
        </w:p>
        <w:p w14:paraId="17479D02" w14:textId="59A1F43F" w:rsidR="001E74C0" w:rsidRDefault="00FB470C">
          <w:pPr>
            <w:pStyle w:val="TOC3"/>
            <w:tabs>
              <w:tab w:val="left" w:pos="1440"/>
              <w:tab w:val="right" w:leader="dot" w:pos="9736"/>
            </w:tabs>
            <w:rPr>
              <w:rFonts w:asciiTheme="minorHAnsi" w:eastAsiaTheme="minorEastAsia" w:hAnsiTheme="minorHAnsi" w:cstheme="minorBidi"/>
              <w:noProof/>
              <w:sz w:val="22"/>
              <w:szCs w:val="22"/>
              <w:lang w:eastAsia="en-GB"/>
            </w:rPr>
          </w:pPr>
          <w:hyperlink w:anchor="_Toc66977186" w:history="1">
            <w:r w:rsidR="001E74C0" w:rsidRPr="00034B59">
              <w:rPr>
                <w:rStyle w:val="Hyperlink"/>
                <w:noProof/>
              </w:rPr>
              <w:t>1.1.1</w:t>
            </w:r>
            <w:r w:rsidR="001E74C0">
              <w:rPr>
                <w:rFonts w:asciiTheme="minorHAnsi" w:eastAsiaTheme="minorEastAsia" w:hAnsiTheme="minorHAnsi" w:cstheme="minorBidi"/>
                <w:noProof/>
                <w:sz w:val="22"/>
                <w:szCs w:val="22"/>
                <w:lang w:eastAsia="en-GB"/>
              </w:rPr>
              <w:tab/>
            </w:r>
            <w:r w:rsidR="001E74C0" w:rsidRPr="00034B59">
              <w:rPr>
                <w:rStyle w:val="Hyperlink"/>
                <w:noProof/>
              </w:rPr>
              <w:t>Heading 3</w:t>
            </w:r>
            <w:r w:rsidR="001E74C0">
              <w:rPr>
                <w:noProof/>
                <w:webHidden/>
              </w:rPr>
              <w:tab/>
            </w:r>
            <w:r w:rsidR="001E74C0">
              <w:rPr>
                <w:noProof/>
                <w:webHidden/>
              </w:rPr>
              <w:fldChar w:fldCharType="begin"/>
            </w:r>
            <w:r w:rsidR="001E74C0">
              <w:rPr>
                <w:noProof/>
                <w:webHidden/>
              </w:rPr>
              <w:instrText xml:space="preserve"> PAGEREF _Toc66977186 \h </w:instrText>
            </w:r>
            <w:r w:rsidR="001E74C0">
              <w:rPr>
                <w:noProof/>
                <w:webHidden/>
              </w:rPr>
            </w:r>
            <w:r w:rsidR="001E74C0">
              <w:rPr>
                <w:noProof/>
                <w:webHidden/>
              </w:rPr>
              <w:fldChar w:fldCharType="separate"/>
            </w:r>
            <w:r w:rsidR="001E74C0">
              <w:rPr>
                <w:noProof/>
                <w:webHidden/>
              </w:rPr>
              <w:t>3</w:t>
            </w:r>
            <w:r w:rsidR="001E74C0">
              <w:rPr>
                <w:noProof/>
                <w:webHidden/>
              </w:rPr>
              <w:fldChar w:fldCharType="end"/>
            </w:r>
          </w:hyperlink>
        </w:p>
        <w:p w14:paraId="315F0888" w14:textId="7455F35A" w:rsidR="001E74C0" w:rsidRDefault="00FB470C">
          <w:pPr>
            <w:pStyle w:val="TOC1"/>
            <w:tabs>
              <w:tab w:val="right" w:leader="dot" w:pos="9736"/>
            </w:tabs>
            <w:rPr>
              <w:rFonts w:asciiTheme="minorHAnsi" w:eastAsiaTheme="minorEastAsia" w:hAnsiTheme="minorHAnsi" w:cstheme="minorBidi"/>
              <w:bCs w:val="0"/>
              <w:noProof/>
              <w:sz w:val="22"/>
              <w:szCs w:val="22"/>
              <w:lang w:eastAsia="en-GB"/>
            </w:rPr>
          </w:pPr>
          <w:hyperlink w:anchor="_Toc66977187" w:history="1">
            <w:r w:rsidR="001E74C0" w:rsidRPr="00034B59">
              <w:rPr>
                <w:rStyle w:val="Hyperlink"/>
                <w:noProof/>
              </w:rPr>
              <w:t>Approve and Review</w:t>
            </w:r>
            <w:r w:rsidR="001E74C0">
              <w:rPr>
                <w:noProof/>
                <w:webHidden/>
              </w:rPr>
              <w:tab/>
            </w:r>
            <w:r w:rsidR="001E74C0">
              <w:rPr>
                <w:noProof/>
                <w:webHidden/>
              </w:rPr>
              <w:fldChar w:fldCharType="begin"/>
            </w:r>
            <w:r w:rsidR="001E74C0">
              <w:rPr>
                <w:noProof/>
                <w:webHidden/>
              </w:rPr>
              <w:instrText xml:space="preserve"> PAGEREF _Toc66977187 \h </w:instrText>
            </w:r>
            <w:r w:rsidR="001E74C0">
              <w:rPr>
                <w:noProof/>
                <w:webHidden/>
              </w:rPr>
            </w:r>
            <w:r w:rsidR="001E74C0">
              <w:rPr>
                <w:noProof/>
                <w:webHidden/>
              </w:rPr>
              <w:fldChar w:fldCharType="separate"/>
            </w:r>
            <w:r w:rsidR="001E74C0">
              <w:rPr>
                <w:noProof/>
                <w:webHidden/>
              </w:rPr>
              <w:t>4</w:t>
            </w:r>
            <w:r w:rsidR="001E74C0">
              <w:rPr>
                <w:noProof/>
                <w:webHidden/>
              </w:rPr>
              <w:fldChar w:fldCharType="end"/>
            </w:r>
          </w:hyperlink>
        </w:p>
        <w:p w14:paraId="25D70E3B" w14:textId="2259A9C0" w:rsidR="001E74C0" w:rsidRDefault="00FB470C">
          <w:pPr>
            <w:pStyle w:val="TOC1"/>
            <w:tabs>
              <w:tab w:val="right" w:leader="dot" w:pos="9736"/>
            </w:tabs>
            <w:rPr>
              <w:rFonts w:asciiTheme="minorHAnsi" w:eastAsiaTheme="minorEastAsia" w:hAnsiTheme="minorHAnsi" w:cstheme="minorBidi"/>
              <w:bCs w:val="0"/>
              <w:noProof/>
              <w:sz w:val="22"/>
              <w:szCs w:val="22"/>
              <w:lang w:eastAsia="en-GB"/>
            </w:rPr>
          </w:pPr>
          <w:hyperlink w:anchor="_Toc66977188" w:history="1">
            <w:r w:rsidR="001E74C0" w:rsidRPr="00034B59">
              <w:rPr>
                <w:rStyle w:val="Hyperlink"/>
                <w:noProof/>
              </w:rPr>
              <w:t>Revision History</w:t>
            </w:r>
            <w:r w:rsidR="001E74C0">
              <w:rPr>
                <w:noProof/>
                <w:webHidden/>
              </w:rPr>
              <w:tab/>
            </w:r>
            <w:r w:rsidR="001E74C0">
              <w:rPr>
                <w:noProof/>
                <w:webHidden/>
              </w:rPr>
              <w:fldChar w:fldCharType="begin"/>
            </w:r>
            <w:r w:rsidR="001E74C0">
              <w:rPr>
                <w:noProof/>
                <w:webHidden/>
              </w:rPr>
              <w:instrText xml:space="preserve"> PAGEREF _Toc66977188 \h </w:instrText>
            </w:r>
            <w:r w:rsidR="001E74C0">
              <w:rPr>
                <w:noProof/>
                <w:webHidden/>
              </w:rPr>
            </w:r>
            <w:r w:rsidR="001E74C0">
              <w:rPr>
                <w:noProof/>
                <w:webHidden/>
              </w:rPr>
              <w:fldChar w:fldCharType="separate"/>
            </w:r>
            <w:r w:rsidR="001E74C0">
              <w:rPr>
                <w:noProof/>
                <w:webHidden/>
              </w:rPr>
              <w:t>4</w:t>
            </w:r>
            <w:r w:rsidR="001E74C0">
              <w:rPr>
                <w:noProof/>
                <w:webHidden/>
              </w:rPr>
              <w:fldChar w:fldCharType="end"/>
            </w:r>
          </w:hyperlink>
        </w:p>
        <w:p w14:paraId="7E489A2C" w14:textId="4649ADD6" w:rsidR="0095412D" w:rsidRDefault="00CF313A">
          <w:r>
            <w:rPr>
              <w:rFonts w:asciiTheme="majorHAnsi" w:hAnsiTheme="majorHAnsi" w:cstheme="majorHAnsi"/>
              <w:bCs/>
              <w:caps/>
              <w:sz w:val="20"/>
              <w:szCs w:val="20"/>
            </w:rPr>
            <w:fldChar w:fldCharType="end"/>
          </w:r>
        </w:p>
      </w:sdtContent>
    </w:sdt>
    <w:p w14:paraId="424F761B" w14:textId="77777777" w:rsidR="00517207" w:rsidRDefault="00517207">
      <w:pPr>
        <w:adjustRightInd/>
        <w:snapToGrid/>
        <w:rPr>
          <w:rFonts w:asciiTheme="majorHAnsi" w:eastAsiaTheme="majorEastAsia" w:hAnsiTheme="majorHAnsi" w:cstheme="majorBidi"/>
          <w:b/>
          <w:iCs/>
          <w:color w:val="8377B6"/>
          <w:sz w:val="28"/>
        </w:rPr>
      </w:pPr>
      <w:r>
        <w:br w:type="page"/>
      </w:r>
    </w:p>
    <w:p w14:paraId="7D72C7D7" w14:textId="7CFDDFC8" w:rsidR="00EC707B" w:rsidRDefault="00E55C3F" w:rsidP="001E74C0">
      <w:pPr>
        <w:pStyle w:val="Heading1"/>
        <w:spacing w:line="240" w:lineRule="auto"/>
      </w:pPr>
      <w:bookmarkStart w:id="7" w:name="_Toc66977184"/>
      <w:r>
        <w:lastRenderedPageBreak/>
        <w:t>Background</w:t>
      </w:r>
      <w:bookmarkEnd w:id="7"/>
      <w:bookmarkEnd w:id="5"/>
      <w:bookmarkEnd w:id="4"/>
      <w:bookmarkEnd w:id="3"/>
      <w:bookmarkEnd w:id="2"/>
      <w:r w:rsidR="00D71D1F">
        <w:t xml:space="preserve"> </w:t>
      </w:r>
      <w:bookmarkEnd w:id="6"/>
    </w:p>
    <w:p w14:paraId="05A03A06" w14:textId="77777777" w:rsidR="00E55C3F" w:rsidRPr="006C3507" w:rsidRDefault="00E55C3F" w:rsidP="00E55C3F">
      <w:pPr>
        <w:shd w:val="clear" w:color="auto" w:fill="FFFFFF"/>
        <w:spacing w:after="0"/>
        <w:rPr>
          <w:rFonts w:ascii="Gill Sans MT" w:hAnsi="Gill Sans MT"/>
          <w:u w:val="single"/>
        </w:rPr>
      </w:pPr>
      <w:bookmarkStart w:id="8" w:name="_Toc66977185"/>
    </w:p>
    <w:p w14:paraId="6EDEB23F" w14:textId="77777777" w:rsidR="00E55C3F" w:rsidRPr="006C3507" w:rsidRDefault="00E55C3F" w:rsidP="00E55C3F">
      <w:pPr>
        <w:shd w:val="clear" w:color="auto" w:fill="FFFFFF"/>
        <w:spacing w:after="0"/>
        <w:jc w:val="both"/>
        <w:rPr>
          <w:rFonts w:ascii="Gill Sans MT" w:eastAsia="Times New Roman" w:hAnsi="Gill Sans MT" w:cstheme="minorHAnsi"/>
          <w:lang w:eastAsia="en-GB"/>
        </w:rPr>
      </w:pPr>
      <w:r w:rsidRPr="006C3507">
        <w:rPr>
          <w:rFonts w:ascii="Gill Sans MT" w:eastAsia="Times New Roman" w:hAnsi="Gill Sans MT" w:cstheme="minorHAnsi"/>
          <w:lang w:eastAsia="en-GB"/>
        </w:rPr>
        <w:t xml:space="preserve">The </w:t>
      </w:r>
      <w:proofErr w:type="gramStart"/>
      <w:r w:rsidRPr="006C3507">
        <w:rPr>
          <w:rFonts w:ascii="Gill Sans MT" w:eastAsia="Times New Roman" w:hAnsi="Gill Sans MT" w:cstheme="minorHAnsi"/>
          <w:lang w:eastAsia="en-GB"/>
        </w:rPr>
        <w:t>Bishop</w:t>
      </w:r>
      <w:proofErr w:type="gramEnd"/>
      <w:r w:rsidRPr="006C3507">
        <w:rPr>
          <w:rFonts w:ascii="Gill Sans MT" w:eastAsia="Times New Roman" w:hAnsi="Gill Sans MT" w:cstheme="minorHAnsi"/>
          <w:lang w:eastAsia="en-GB"/>
        </w:rPr>
        <w:t xml:space="preserve"> encourages the </w:t>
      </w:r>
      <w:r>
        <w:rPr>
          <w:rFonts w:ascii="Gill Sans MT" w:eastAsia="Times New Roman" w:hAnsi="Gill Sans MT" w:cstheme="minorHAnsi"/>
          <w:lang w:eastAsia="en-GB"/>
        </w:rPr>
        <w:t>ministry</w:t>
      </w:r>
      <w:r w:rsidRPr="006C3507">
        <w:rPr>
          <w:rFonts w:ascii="Gill Sans MT" w:eastAsia="Times New Roman" w:hAnsi="Gill Sans MT" w:cstheme="minorHAnsi"/>
          <w:lang w:eastAsia="en-GB"/>
        </w:rPr>
        <w:t xml:space="preserve"> of lay people in the distribution of the consecrated bread and wine (Holy Sacrament) at Holy Communion</w:t>
      </w:r>
      <w:r>
        <w:rPr>
          <w:rFonts w:ascii="Gill Sans MT" w:eastAsia="Times New Roman" w:hAnsi="Gill Sans MT" w:cstheme="minorHAnsi"/>
          <w:lang w:eastAsia="en-GB"/>
        </w:rPr>
        <w:t>.</w:t>
      </w:r>
    </w:p>
    <w:p w14:paraId="70691252" w14:textId="77777777" w:rsidR="00E55C3F" w:rsidRPr="00E33114" w:rsidRDefault="00E55C3F" w:rsidP="00E33114">
      <w:pPr>
        <w:shd w:val="clear" w:color="auto" w:fill="FFFFFF"/>
        <w:spacing w:after="0"/>
        <w:ind w:left="357" w:hanging="357"/>
        <w:jc w:val="both"/>
        <w:rPr>
          <w:rFonts w:ascii="Gill Sans MT" w:hAnsi="Gill Sans MT"/>
        </w:rPr>
      </w:pPr>
    </w:p>
    <w:p w14:paraId="09F0C250" w14:textId="77777777" w:rsidR="00E55C3F" w:rsidRPr="006C3507" w:rsidRDefault="00E55C3F" w:rsidP="00E55C3F">
      <w:pPr>
        <w:pStyle w:val="NoSpacing"/>
        <w:spacing w:line="276" w:lineRule="auto"/>
        <w:jc w:val="both"/>
        <w:rPr>
          <w:rFonts w:ascii="Gill Sans MT" w:hAnsi="Gill Sans MT"/>
        </w:rPr>
      </w:pPr>
      <w:r w:rsidRPr="006C3507">
        <w:rPr>
          <w:rFonts w:ascii="Gill Sans MT" w:hAnsi="Gill Sans MT"/>
        </w:rPr>
        <w:t xml:space="preserve">The </w:t>
      </w:r>
      <w:hyperlink r:id="rId17" w:history="1">
        <w:r w:rsidRPr="0057261A">
          <w:rPr>
            <w:rStyle w:val="Hyperlink"/>
            <w:rFonts w:ascii="Gill Sans MT" w:hAnsi="Gill Sans MT"/>
          </w:rPr>
          <w:t>Administration of Holy Communion Regulations 2015</w:t>
        </w:r>
      </w:hyperlink>
      <w:r w:rsidRPr="006C3507">
        <w:rPr>
          <w:rFonts w:ascii="Gill Sans MT" w:hAnsi="Gill Sans MT"/>
        </w:rPr>
        <w:t xml:space="preserve"> (Regulations) </w:t>
      </w:r>
      <w:r>
        <w:rPr>
          <w:rFonts w:ascii="Gill Sans MT" w:hAnsi="Gill Sans MT"/>
        </w:rPr>
        <w:t>regulate</w:t>
      </w:r>
      <w:r w:rsidRPr="006C3507">
        <w:rPr>
          <w:rFonts w:ascii="Gill Sans MT" w:hAnsi="Gill Sans MT"/>
        </w:rPr>
        <w:t xml:space="preserve"> </w:t>
      </w:r>
      <w:r>
        <w:rPr>
          <w:rFonts w:ascii="Gill Sans MT" w:hAnsi="Gill Sans MT"/>
        </w:rPr>
        <w:t xml:space="preserve">the authorisation of such ministry </w:t>
      </w:r>
      <w:r w:rsidRPr="006C3507">
        <w:rPr>
          <w:rFonts w:ascii="Gill Sans MT" w:hAnsi="Gill Sans MT"/>
        </w:rPr>
        <w:t>in accordance with Canon B12.</w:t>
      </w:r>
    </w:p>
    <w:bookmarkEnd w:id="8"/>
    <w:p w14:paraId="5626529B" w14:textId="77777777" w:rsidR="00FE33C3" w:rsidRPr="006C3507" w:rsidRDefault="00FE33C3" w:rsidP="00FE33C3">
      <w:pPr>
        <w:pStyle w:val="Heading1"/>
      </w:pPr>
      <w:r w:rsidRPr="006C3507">
        <w:t>Who may give authority?</w:t>
      </w:r>
    </w:p>
    <w:p w14:paraId="173BE5F1" w14:textId="77777777" w:rsidR="00FE33C3" w:rsidRPr="006C3507" w:rsidRDefault="00FE33C3" w:rsidP="00FE33C3">
      <w:pPr>
        <w:spacing w:after="0"/>
        <w:rPr>
          <w:rFonts w:ascii="Gill Sans MT" w:hAnsi="Gill Sans MT"/>
          <w:u w:val="single"/>
        </w:rPr>
      </w:pPr>
    </w:p>
    <w:p w14:paraId="6FF11C06" w14:textId="77777777" w:rsidR="00FE33C3" w:rsidRDefault="00FE33C3" w:rsidP="00FE33C3">
      <w:pPr>
        <w:spacing w:after="0"/>
        <w:jc w:val="both"/>
        <w:rPr>
          <w:rFonts w:ascii="Gill Sans MT" w:hAnsi="Gill Sans MT"/>
        </w:rPr>
      </w:pPr>
      <w:r w:rsidRPr="006C3507">
        <w:rPr>
          <w:rFonts w:ascii="Gill Sans MT" w:hAnsi="Gill Sans MT"/>
        </w:rPr>
        <w:t>While the Bishop retains overall responsibility for authoris</w:t>
      </w:r>
      <w:r>
        <w:rPr>
          <w:rFonts w:ascii="Gill Sans MT" w:hAnsi="Gill Sans MT"/>
        </w:rPr>
        <w:t>ing ministry</w:t>
      </w:r>
      <w:r w:rsidRPr="006C3507">
        <w:rPr>
          <w:rFonts w:ascii="Gill Sans MT" w:hAnsi="Gill Sans MT"/>
        </w:rPr>
        <w:t xml:space="preserve">, by this guidance and for the purposes of the Regulations, the Bishop gives a general authority to the incumbent or priest-in-charge of each parish in the diocese </w:t>
      </w:r>
      <w:r>
        <w:rPr>
          <w:rFonts w:ascii="Gill Sans MT" w:hAnsi="Gill Sans MT"/>
        </w:rPr>
        <w:t>(</w:t>
      </w:r>
      <w:r w:rsidRPr="006C3507">
        <w:rPr>
          <w:rFonts w:ascii="Gill Sans MT" w:hAnsi="Gill Sans MT"/>
        </w:rPr>
        <w:t>or, during a vacancy in a parish, the relevant rural dean</w:t>
      </w:r>
      <w:r>
        <w:rPr>
          <w:rFonts w:ascii="Gill Sans MT" w:hAnsi="Gill Sans MT"/>
        </w:rPr>
        <w:t>)</w:t>
      </w:r>
      <w:r w:rsidRPr="006C3507">
        <w:rPr>
          <w:rFonts w:ascii="Gill Sans MT" w:hAnsi="Gill Sans MT"/>
        </w:rPr>
        <w:t xml:space="preserve"> under which the incumbent, priest-in-charge or rural dean may </w:t>
      </w:r>
    </w:p>
    <w:p w14:paraId="0FCD0B58" w14:textId="77777777" w:rsidR="00FE33C3" w:rsidRDefault="00FE33C3" w:rsidP="00FE33C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ontextualSpacing/>
        <w:jc w:val="both"/>
        <w:rPr>
          <w:rFonts w:ascii="Gill Sans MT" w:hAnsi="Gill Sans MT"/>
        </w:rPr>
      </w:pPr>
      <w:proofErr w:type="spellStart"/>
      <w:r w:rsidRPr="004F12A5">
        <w:rPr>
          <w:rFonts w:ascii="Gill Sans MT" w:hAnsi="Gill Sans MT"/>
        </w:rPr>
        <w:t>authorise</w:t>
      </w:r>
      <w:proofErr w:type="spellEnd"/>
      <w:r w:rsidRPr="004F12A5">
        <w:rPr>
          <w:rFonts w:ascii="Gill Sans MT" w:hAnsi="Gill Sans MT"/>
        </w:rPr>
        <w:t xml:space="preserve"> persons to distribute the Holy Sacrament in that parish and </w:t>
      </w:r>
    </w:p>
    <w:p w14:paraId="4838D781" w14:textId="77777777" w:rsidR="00FE33C3" w:rsidRDefault="00FE33C3" w:rsidP="00FE33C3">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ontextualSpacing/>
        <w:jc w:val="both"/>
        <w:rPr>
          <w:rFonts w:ascii="Gill Sans MT" w:hAnsi="Gill Sans MT"/>
        </w:rPr>
      </w:pPr>
      <w:r w:rsidRPr="004F12A5">
        <w:rPr>
          <w:rFonts w:ascii="Gill Sans MT" w:hAnsi="Gill Sans MT"/>
        </w:rPr>
        <w:t>withdraw that authority at any time.</w:t>
      </w:r>
    </w:p>
    <w:p w14:paraId="47B053F8" w14:textId="77777777" w:rsidR="00FE33C3" w:rsidRDefault="00FE33C3" w:rsidP="00FE33C3">
      <w:pPr>
        <w:spacing w:after="0"/>
        <w:jc w:val="both"/>
        <w:rPr>
          <w:rFonts w:ascii="Gill Sans MT" w:hAnsi="Gill Sans MT"/>
        </w:rPr>
      </w:pPr>
    </w:p>
    <w:p w14:paraId="52921E58" w14:textId="77777777" w:rsidR="00FE33C3" w:rsidRPr="004F12A5" w:rsidRDefault="00FE33C3" w:rsidP="00FE33C3">
      <w:pPr>
        <w:spacing w:after="0"/>
        <w:jc w:val="both"/>
        <w:rPr>
          <w:rFonts w:ascii="Gill Sans MT" w:hAnsi="Gill Sans MT"/>
        </w:rPr>
      </w:pPr>
      <w:r>
        <w:rPr>
          <w:rFonts w:ascii="Gill Sans MT" w:hAnsi="Gill Sans MT"/>
        </w:rPr>
        <w:t>It is recommended that any authority should be given in the form of the pro forma annexed.</w:t>
      </w:r>
    </w:p>
    <w:p w14:paraId="2D85947F" w14:textId="77777777" w:rsidR="00431238" w:rsidRPr="006C3507" w:rsidRDefault="00431238" w:rsidP="006F305B">
      <w:pPr>
        <w:pStyle w:val="Heading1"/>
      </w:pPr>
      <w:r w:rsidRPr="006C3507">
        <w:t xml:space="preserve">Who may be </w:t>
      </w:r>
      <w:proofErr w:type="spellStart"/>
      <w:r w:rsidRPr="006C3507">
        <w:t>authorised</w:t>
      </w:r>
      <w:proofErr w:type="spellEnd"/>
      <w:r w:rsidRPr="006C3507">
        <w:t>?</w:t>
      </w:r>
    </w:p>
    <w:p w14:paraId="789E8A06" w14:textId="77777777" w:rsidR="00431238" w:rsidRPr="006C3507" w:rsidRDefault="00431238" w:rsidP="00431238">
      <w:pPr>
        <w:spacing w:after="0"/>
        <w:rPr>
          <w:rFonts w:ascii="Gill Sans MT" w:hAnsi="Gill Sans MT"/>
          <w:u w:val="single"/>
        </w:rPr>
      </w:pPr>
    </w:p>
    <w:p w14:paraId="752209BA" w14:textId="77777777" w:rsidR="00431238" w:rsidRDefault="00431238" w:rsidP="00431238">
      <w:pPr>
        <w:jc w:val="both"/>
        <w:rPr>
          <w:rFonts w:ascii="Gill Sans MT" w:hAnsi="Gill Sans MT"/>
        </w:rPr>
      </w:pPr>
      <w:r>
        <w:rPr>
          <w:rFonts w:ascii="Gill Sans MT" w:hAnsi="Gill Sans MT"/>
        </w:rPr>
        <w:t xml:space="preserve">As with the appointment of any volunteer, the Church of England’s </w:t>
      </w:r>
      <w:hyperlink r:id="rId18" w:history="1">
        <w:r>
          <w:rPr>
            <w:rStyle w:val="Hyperlink"/>
            <w:rFonts w:ascii="Gill Sans MT" w:hAnsi="Gill Sans MT"/>
            <w:i/>
            <w:iCs/>
          </w:rPr>
          <w:t>Practice Guidance: Safer Recruitment</w:t>
        </w:r>
      </w:hyperlink>
      <w:r>
        <w:rPr>
          <w:rFonts w:ascii="Gill Sans MT" w:hAnsi="Gill Sans MT"/>
        </w:rPr>
        <w:t xml:space="preserve"> must be followed before anyone is authorised to distribute the Holy Sacrament.  Appendix 8B of the Practice Guidance deals with the circumstances in which a DBS check is required.  A DBS check </w:t>
      </w:r>
      <w:r>
        <w:rPr>
          <w:rFonts w:ascii="Gill Sans MT" w:hAnsi="Gill Sans MT"/>
          <w:u w:val="single"/>
        </w:rPr>
        <w:t>without</w:t>
      </w:r>
      <w:r>
        <w:rPr>
          <w:rFonts w:ascii="Gill Sans MT" w:hAnsi="Gill Sans MT"/>
        </w:rPr>
        <w:t xml:space="preserve"> barring information is likely to be required if the authorised person is to distribute the Holy Sacrament to people in their homes (for example, the sick or housebound).  An enhanced DBS check </w:t>
      </w:r>
      <w:r>
        <w:rPr>
          <w:rFonts w:ascii="Gill Sans MT" w:hAnsi="Gill Sans MT"/>
          <w:u w:val="single"/>
        </w:rPr>
        <w:t>with</w:t>
      </w:r>
      <w:r>
        <w:rPr>
          <w:rFonts w:ascii="Gill Sans MT" w:hAnsi="Gill Sans MT"/>
        </w:rPr>
        <w:t xml:space="preserve"> barring information is likely to be required if, as part of this ministry of distributing the Holy Sacrament to people in their homes, they also provide personal care, assistance with cash, bills or shopping, and/or conveying someone to or from healthcare, personal care or social care (but not to or from Church activities) because their ministry then becomes that of an Authorised Lay Minister.   If a DBS check of either kind is required, it should be renewed every five years and appropriate safeguarding training undertaken.  In the case of any doubt, the Diocesan Safeguarding Adviser should be consulted.</w:t>
      </w:r>
    </w:p>
    <w:p w14:paraId="35DC2705" w14:textId="77777777" w:rsidR="00431238" w:rsidRPr="006C3507" w:rsidRDefault="00431238" w:rsidP="00431238">
      <w:pPr>
        <w:pStyle w:val="NoSpacing"/>
        <w:spacing w:line="276" w:lineRule="auto"/>
        <w:jc w:val="both"/>
        <w:rPr>
          <w:rFonts w:ascii="Gill Sans MT" w:hAnsi="Gill Sans MT"/>
        </w:rPr>
      </w:pPr>
      <w:r>
        <w:rPr>
          <w:rFonts w:ascii="Gill Sans MT" w:hAnsi="Gill Sans MT"/>
        </w:rPr>
        <w:t>T</w:t>
      </w:r>
      <w:r w:rsidRPr="006C3507">
        <w:rPr>
          <w:rFonts w:ascii="Gill Sans MT" w:hAnsi="Gill Sans MT"/>
        </w:rPr>
        <w:t>hose authorised to minister as a Licensed Lay Minister, Lay Worship Leader or Lay Pastoral Assistant</w:t>
      </w:r>
      <w:r>
        <w:rPr>
          <w:rFonts w:ascii="Gill Sans MT" w:hAnsi="Gill Sans MT"/>
        </w:rPr>
        <w:t xml:space="preserve"> are already authorised to distribute the Holy Sacrament as part of their existing authority to minister.</w:t>
      </w:r>
    </w:p>
    <w:p w14:paraId="59D1CDCC" w14:textId="77777777" w:rsidR="00431238" w:rsidRDefault="00431238" w:rsidP="00431238">
      <w:pPr>
        <w:spacing w:after="0"/>
        <w:jc w:val="both"/>
        <w:rPr>
          <w:rFonts w:ascii="Gill Sans MT" w:hAnsi="Gill Sans MT"/>
        </w:rPr>
      </w:pPr>
    </w:p>
    <w:p w14:paraId="60D0E2EC" w14:textId="77777777" w:rsidR="00431238" w:rsidRPr="006C3507" w:rsidRDefault="00431238" w:rsidP="00431238">
      <w:pPr>
        <w:spacing w:after="0"/>
        <w:jc w:val="both"/>
        <w:rPr>
          <w:rFonts w:ascii="Gill Sans MT" w:hAnsi="Gill Sans MT"/>
        </w:rPr>
      </w:pPr>
      <w:r w:rsidRPr="006C3507">
        <w:rPr>
          <w:rFonts w:ascii="Gill Sans MT" w:hAnsi="Gill Sans MT"/>
        </w:rPr>
        <w:t xml:space="preserve">Baptised children who are admitted to Holy Communion may be authorised </w:t>
      </w:r>
      <w:r>
        <w:rPr>
          <w:rFonts w:ascii="Gill Sans MT" w:hAnsi="Gill Sans MT"/>
        </w:rPr>
        <w:t>to distribute the Holy Sacrament but only in the context of public worship in church or of worship in a school.</w:t>
      </w:r>
    </w:p>
    <w:p w14:paraId="489E7371" w14:textId="77777777" w:rsidR="00431238" w:rsidRPr="006C3507" w:rsidRDefault="00431238" w:rsidP="00431238">
      <w:pPr>
        <w:spacing w:after="0"/>
        <w:jc w:val="both"/>
        <w:rPr>
          <w:rFonts w:ascii="Gill Sans MT" w:hAnsi="Gill Sans MT"/>
        </w:rPr>
      </w:pPr>
    </w:p>
    <w:p w14:paraId="01BF8B9F" w14:textId="77777777" w:rsidR="00431238" w:rsidRDefault="00431238" w:rsidP="00431238">
      <w:pPr>
        <w:rPr>
          <w:rFonts w:ascii="Gill Sans MT" w:hAnsi="Gill Sans MT"/>
        </w:rPr>
      </w:pPr>
      <w:r>
        <w:rPr>
          <w:rFonts w:ascii="Gill Sans MT" w:hAnsi="Gill Sans MT"/>
        </w:rPr>
        <w:br w:type="page"/>
      </w:r>
    </w:p>
    <w:p w14:paraId="2C5C16E0" w14:textId="77777777" w:rsidR="00431238" w:rsidRDefault="00431238" w:rsidP="00431238">
      <w:pPr>
        <w:spacing w:after="0"/>
        <w:jc w:val="both"/>
        <w:rPr>
          <w:rFonts w:ascii="Gill Sans MT" w:hAnsi="Gill Sans MT"/>
        </w:rPr>
      </w:pPr>
      <w:r w:rsidRPr="006C3507">
        <w:rPr>
          <w:rFonts w:ascii="Gill Sans MT" w:hAnsi="Gill Sans MT"/>
        </w:rPr>
        <w:lastRenderedPageBreak/>
        <w:t xml:space="preserve">No one may be authorised </w:t>
      </w:r>
      <w:r>
        <w:rPr>
          <w:rFonts w:ascii="Gill Sans MT" w:hAnsi="Gill Sans MT"/>
        </w:rPr>
        <w:t xml:space="preserve">without </w:t>
      </w:r>
    </w:p>
    <w:p w14:paraId="63E6471F" w14:textId="77777777" w:rsidR="00431238" w:rsidRDefault="00431238" w:rsidP="0043123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ontextualSpacing/>
        <w:jc w:val="both"/>
        <w:rPr>
          <w:rFonts w:ascii="Gill Sans MT" w:hAnsi="Gill Sans MT"/>
        </w:rPr>
      </w:pPr>
      <w:r>
        <w:rPr>
          <w:rFonts w:ascii="Gill Sans MT" w:hAnsi="Gill Sans MT"/>
        </w:rPr>
        <w:t xml:space="preserve">the person giving authority being satisfied that they are </w:t>
      </w:r>
      <w:r w:rsidRPr="009C47F3">
        <w:rPr>
          <w:rFonts w:ascii="Gill Sans MT" w:hAnsi="Gill Sans MT"/>
        </w:rPr>
        <w:t xml:space="preserve">a regular communicant </w:t>
      </w:r>
      <w:r>
        <w:rPr>
          <w:rFonts w:ascii="Gill Sans MT" w:hAnsi="Gill Sans MT"/>
        </w:rPr>
        <w:t>of the Church of England and</w:t>
      </w:r>
    </w:p>
    <w:p w14:paraId="14436680" w14:textId="77777777" w:rsidR="00431238" w:rsidRDefault="00431238" w:rsidP="0043123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ontextualSpacing/>
        <w:jc w:val="both"/>
        <w:rPr>
          <w:rFonts w:ascii="Gill Sans MT" w:hAnsi="Gill Sans MT"/>
        </w:rPr>
      </w:pPr>
      <w:r w:rsidRPr="009C47F3">
        <w:rPr>
          <w:rFonts w:ascii="Gill Sans MT" w:hAnsi="Gill Sans MT"/>
        </w:rPr>
        <w:t xml:space="preserve">the consent of the PCC and </w:t>
      </w:r>
    </w:p>
    <w:p w14:paraId="78C00819" w14:textId="77777777" w:rsidR="00431238" w:rsidRPr="009C47F3" w:rsidRDefault="00431238" w:rsidP="00431238">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contextualSpacing/>
        <w:jc w:val="both"/>
        <w:rPr>
          <w:rFonts w:ascii="Gill Sans MT" w:hAnsi="Gill Sans MT"/>
        </w:rPr>
      </w:pPr>
      <w:r w:rsidRPr="009C47F3">
        <w:rPr>
          <w:rFonts w:ascii="Gill Sans MT" w:hAnsi="Gill Sans MT"/>
        </w:rPr>
        <w:t xml:space="preserve">in the case of a child at a church school where the service of Holy Communion is to take place in that school, </w:t>
      </w:r>
      <w:r>
        <w:rPr>
          <w:rFonts w:ascii="Gill Sans MT" w:hAnsi="Gill Sans MT"/>
        </w:rPr>
        <w:t xml:space="preserve">the consent of </w:t>
      </w:r>
      <w:r w:rsidRPr="009C47F3">
        <w:rPr>
          <w:rFonts w:ascii="Gill Sans MT" w:hAnsi="Gill Sans MT"/>
        </w:rPr>
        <w:t xml:space="preserve">the head teacher </w:t>
      </w:r>
      <w:proofErr w:type="gramStart"/>
      <w:r w:rsidRPr="009C47F3">
        <w:rPr>
          <w:rFonts w:ascii="Gill Sans MT" w:hAnsi="Gill Sans MT"/>
        </w:rPr>
        <w:t>of</w:t>
      </w:r>
      <w:proofErr w:type="gramEnd"/>
      <w:r w:rsidRPr="009C47F3">
        <w:rPr>
          <w:rFonts w:ascii="Gill Sans MT" w:hAnsi="Gill Sans MT"/>
        </w:rPr>
        <w:t xml:space="preserve"> the school.</w:t>
      </w:r>
    </w:p>
    <w:p w14:paraId="7A03B1D9" w14:textId="77777777" w:rsidR="00431238" w:rsidRPr="006C3507" w:rsidRDefault="00431238" w:rsidP="00431238">
      <w:pPr>
        <w:spacing w:after="0"/>
        <w:jc w:val="both"/>
        <w:rPr>
          <w:rFonts w:ascii="Gill Sans MT" w:hAnsi="Gill Sans MT"/>
        </w:rPr>
      </w:pPr>
    </w:p>
    <w:p w14:paraId="7ACABAF4" w14:textId="77777777" w:rsidR="00431238" w:rsidRDefault="00431238" w:rsidP="00431238">
      <w:pPr>
        <w:spacing w:after="0"/>
        <w:jc w:val="both"/>
        <w:rPr>
          <w:rFonts w:ascii="Gill Sans MT" w:hAnsi="Gill Sans MT"/>
        </w:rPr>
      </w:pPr>
      <w:r w:rsidRPr="006C3507">
        <w:rPr>
          <w:rFonts w:ascii="Gill Sans MT" w:hAnsi="Gill Sans MT"/>
        </w:rPr>
        <w:t xml:space="preserve">Each person should be authorised </w:t>
      </w:r>
      <w:r>
        <w:rPr>
          <w:rFonts w:ascii="Gill Sans MT" w:hAnsi="Gill Sans MT"/>
        </w:rPr>
        <w:t>for a period of three years.</w:t>
      </w:r>
      <w:r w:rsidRPr="006C3507">
        <w:rPr>
          <w:rFonts w:ascii="Gill Sans MT" w:hAnsi="Gill Sans MT"/>
        </w:rPr>
        <w:t xml:space="preserve">  </w:t>
      </w:r>
      <w:r>
        <w:rPr>
          <w:rFonts w:ascii="Gill Sans MT" w:hAnsi="Gill Sans MT"/>
        </w:rPr>
        <w:t xml:space="preserve">It may be helpful for administrative purposes to have all authorities due for renewal at the same time and so the first period may be for less than three years.  </w:t>
      </w:r>
      <w:r w:rsidRPr="006C3507">
        <w:rPr>
          <w:rFonts w:ascii="Gill Sans MT" w:hAnsi="Gill Sans MT"/>
        </w:rPr>
        <w:t>Subject as above, the authority may be renewed.</w:t>
      </w:r>
    </w:p>
    <w:p w14:paraId="4E731CD9" w14:textId="77777777" w:rsidR="00431238" w:rsidRPr="006C3507" w:rsidRDefault="00431238" w:rsidP="00431238">
      <w:pPr>
        <w:spacing w:after="0"/>
        <w:jc w:val="both"/>
        <w:rPr>
          <w:rFonts w:ascii="Gill Sans MT" w:hAnsi="Gill Sans MT"/>
        </w:rPr>
      </w:pPr>
    </w:p>
    <w:p w14:paraId="31269490" w14:textId="77777777" w:rsidR="00431238" w:rsidRPr="006C3507" w:rsidRDefault="00431238" w:rsidP="00431238">
      <w:pPr>
        <w:spacing w:after="0"/>
        <w:jc w:val="both"/>
        <w:rPr>
          <w:rFonts w:ascii="Gill Sans MT" w:hAnsi="Gill Sans MT"/>
        </w:rPr>
      </w:pPr>
      <w:r w:rsidRPr="006C3507">
        <w:rPr>
          <w:rFonts w:ascii="Gill Sans MT" w:hAnsi="Gill Sans MT"/>
        </w:rPr>
        <w:t xml:space="preserve">As this is a public ministry, a list of the names of all those to whom authority has been given and the date upon which their authority expires should be displayed in the church to which they relate and, where services of Holy Communion take place in a church school, in that school. </w:t>
      </w:r>
    </w:p>
    <w:p w14:paraId="73F4CD87" w14:textId="77777777" w:rsidR="00CF313A" w:rsidRPr="00431238" w:rsidRDefault="00CF313A" w:rsidP="00CF313A"/>
    <w:p w14:paraId="117DA4D0" w14:textId="77777777" w:rsidR="00F145EE" w:rsidRDefault="00F145EE" w:rsidP="00137C39">
      <w:pPr>
        <w:pStyle w:val="ListBullet2"/>
        <w:numPr>
          <w:ilvl w:val="0"/>
          <w:numId w:val="0"/>
        </w:numPr>
        <w:ind w:left="643" w:hanging="360"/>
        <w:rPr>
          <w:lang w:val="en-US" w:eastAsia="en-GB"/>
        </w:rPr>
      </w:pPr>
    </w:p>
    <w:p w14:paraId="1C288147" w14:textId="77777777" w:rsidR="00137C39" w:rsidRDefault="00137C39" w:rsidP="00137C39">
      <w:pPr>
        <w:pStyle w:val="ListBullet2"/>
        <w:numPr>
          <w:ilvl w:val="0"/>
          <w:numId w:val="0"/>
        </w:numPr>
        <w:ind w:left="643" w:hanging="360"/>
        <w:rPr>
          <w:lang w:val="en-US" w:eastAsia="en-GB"/>
        </w:rPr>
      </w:pPr>
    </w:p>
    <w:p w14:paraId="58F43FBB" w14:textId="77777777" w:rsidR="00137C39" w:rsidRPr="00137C39" w:rsidRDefault="00137C39" w:rsidP="00137C39">
      <w:pPr>
        <w:pStyle w:val="ListBullet2"/>
        <w:numPr>
          <w:ilvl w:val="0"/>
          <w:numId w:val="0"/>
        </w:numPr>
        <w:ind w:left="643" w:hanging="360"/>
        <w:rPr>
          <w:lang w:val="en-US" w:eastAsia="en-GB"/>
        </w:rPr>
      </w:pPr>
    </w:p>
    <w:p w14:paraId="2D3DD8F4" w14:textId="77777777" w:rsidR="00A94963" w:rsidRDefault="00A94963">
      <w:r>
        <w:rPr>
          <w:b/>
          <w:iCs/>
        </w:rPr>
        <w:br w:type="page"/>
      </w:r>
    </w:p>
    <w:tbl>
      <w:tblPr>
        <w:tblStyle w:val="DBFApproveReview"/>
        <w:tblW w:w="9639" w:type="dxa"/>
        <w:tblLook w:val="04A0" w:firstRow="1" w:lastRow="0" w:firstColumn="1" w:lastColumn="0" w:noHBand="0" w:noVBand="1"/>
      </w:tblPr>
      <w:tblGrid>
        <w:gridCol w:w="3873"/>
        <w:gridCol w:w="5766"/>
      </w:tblGrid>
      <w:tr w:rsidR="004F75E5" w14:paraId="254317F9" w14:textId="77777777" w:rsidTr="00A30852">
        <w:trPr>
          <w:trHeight w:val="425"/>
        </w:trPr>
        <w:tc>
          <w:tcPr>
            <w:tcW w:w="9639" w:type="dxa"/>
            <w:gridSpan w:val="2"/>
            <w:tcBorders>
              <w:top w:val="nil"/>
              <w:left w:val="nil"/>
              <w:right w:val="nil"/>
            </w:tcBorders>
          </w:tcPr>
          <w:p w14:paraId="38B8D152" w14:textId="77777777" w:rsidR="004F75E5" w:rsidRPr="00AA4EB4" w:rsidRDefault="004F75E5" w:rsidP="00AA4EB4">
            <w:pPr>
              <w:pStyle w:val="TableHeader"/>
            </w:pPr>
            <w:bookmarkStart w:id="9" w:name="_Toc66977187"/>
            <w:r w:rsidRPr="00AA4EB4">
              <w:lastRenderedPageBreak/>
              <w:t>Approve and Review</w:t>
            </w:r>
            <w:bookmarkEnd w:id="9"/>
          </w:p>
        </w:tc>
      </w:tr>
      <w:tr w:rsidR="004F75E5" w14:paraId="79640A9D" w14:textId="77777777" w:rsidTr="00AA4EB4">
        <w:trPr>
          <w:trHeight w:val="425"/>
        </w:trPr>
        <w:tc>
          <w:tcPr>
            <w:tcW w:w="3873" w:type="dxa"/>
            <w:shd w:val="clear" w:color="auto" w:fill="C1BBDA"/>
            <w:tcMar>
              <w:top w:w="57" w:type="dxa"/>
              <w:bottom w:w="57" w:type="dxa"/>
            </w:tcMar>
          </w:tcPr>
          <w:p w14:paraId="19FB757D" w14:textId="77777777" w:rsidR="004F75E5" w:rsidRPr="00AA4EB4" w:rsidRDefault="00AA4EB4" w:rsidP="00AA4EB4">
            <w:pPr>
              <w:pStyle w:val="NormalBold"/>
            </w:pPr>
            <w:r w:rsidRPr="00AA4EB4">
              <w:t>Policy applicable to</w:t>
            </w:r>
            <w:r>
              <w:t>:</w:t>
            </w:r>
          </w:p>
        </w:tc>
        <w:tc>
          <w:tcPr>
            <w:tcW w:w="5766" w:type="dxa"/>
            <w:tcMar>
              <w:top w:w="57" w:type="dxa"/>
              <w:bottom w:w="57" w:type="dxa"/>
            </w:tcMar>
          </w:tcPr>
          <w:p w14:paraId="5ED70191" w14:textId="77777777" w:rsidR="004F75E5" w:rsidRPr="00F5642D" w:rsidRDefault="004F75E5" w:rsidP="001F760A"/>
        </w:tc>
      </w:tr>
      <w:tr w:rsidR="004F75E5" w14:paraId="5A7BE6F9" w14:textId="77777777" w:rsidTr="00AA4EB4">
        <w:trPr>
          <w:trHeight w:val="425"/>
        </w:trPr>
        <w:tc>
          <w:tcPr>
            <w:tcW w:w="3873" w:type="dxa"/>
            <w:shd w:val="clear" w:color="auto" w:fill="C1BBDA"/>
            <w:tcMar>
              <w:top w:w="57" w:type="dxa"/>
              <w:bottom w:w="57" w:type="dxa"/>
            </w:tcMar>
          </w:tcPr>
          <w:p w14:paraId="0DF81B4E" w14:textId="77777777" w:rsidR="004F75E5" w:rsidRDefault="00AA4EB4" w:rsidP="00AA4EB4">
            <w:pPr>
              <w:pStyle w:val="NormalBold"/>
            </w:pPr>
            <w:r>
              <w:t>Approved by:</w:t>
            </w:r>
          </w:p>
        </w:tc>
        <w:tc>
          <w:tcPr>
            <w:tcW w:w="5766" w:type="dxa"/>
            <w:tcMar>
              <w:top w:w="57" w:type="dxa"/>
              <w:bottom w:w="57" w:type="dxa"/>
            </w:tcMar>
          </w:tcPr>
          <w:p w14:paraId="023C32F7" w14:textId="77777777" w:rsidR="004F75E5" w:rsidRDefault="004F75E5" w:rsidP="001F760A"/>
        </w:tc>
      </w:tr>
      <w:tr w:rsidR="004F75E5" w14:paraId="7E9FA18B" w14:textId="77777777" w:rsidTr="00AA4EB4">
        <w:trPr>
          <w:trHeight w:val="425"/>
        </w:trPr>
        <w:tc>
          <w:tcPr>
            <w:tcW w:w="3873" w:type="dxa"/>
            <w:shd w:val="clear" w:color="auto" w:fill="C1BBDA"/>
            <w:tcMar>
              <w:top w:w="57" w:type="dxa"/>
              <w:bottom w:w="57" w:type="dxa"/>
            </w:tcMar>
          </w:tcPr>
          <w:p w14:paraId="5E58D5F8" w14:textId="77777777" w:rsidR="004F75E5" w:rsidRDefault="00AA4EB4" w:rsidP="00AA4EB4">
            <w:pPr>
              <w:pStyle w:val="NormalBold"/>
            </w:pPr>
            <w:r>
              <w:t>Approved date:</w:t>
            </w:r>
          </w:p>
        </w:tc>
        <w:tc>
          <w:tcPr>
            <w:tcW w:w="5766" w:type="dxa"/>
            <w:tcMar>
              <w:top w:w="57" w:type="dxa"/>
              <w:bottom w:w="57" w:type="dxa"/>
            </w:tcMar>
          </w:tcPr>
          <w:p w14:paraId="11157113" w14:textId="77777777" w:rsidR="004F75E5" w:rsidRDefault="004F75E5" w:rsidP="001F760A"/>
        </w:tc>
      </w:tr>
      <w:tr w:rsidR="004F75E5" w14:paraId="5D930877" w14:textId="77777777" w:rsidTr="00AA4EB4">
        <w:trPr>
          <w:trHeight w:val="425"/>
        </w:trPr>
        <w:tc>
          <w:tcPr>
            <w:tcW w:w="3873" w:type="dxa"/>
            <w:shd w:val="clear" w:color="auto" w:fill="C1BBDA"/>
            <w:tcMar>
              <w:top w:w="57" w:type="dxa"/>
              <w:bottom w:w="57" w:type="dxa"/>
            </w:tcMar>
          </w:tcPr>
          <w:p w14:paraId="4D0541D0" w14:textId="77777777" w:rsidR="004F75E5" w:rsidRDefault="00AA4EB4" w:rsidP="00AA4EB4">
            <w:pPr>
              <w:pStyle w:val="NormalBold"/>
            </w:pPr>
            <w:r>
              <w:t>Policy owner (Director title):</w:t>
            </w:r>
          </w:p>
        </w:tc>
        <w:tc>
          <w:tcPr>
            <w:tcW w:w="5766" w:type="dxa"/>
            <w:tcMar>
              <w:top w:w="57" w:type="dxa"/>
              <w:bottom w:w="57" w:type="dxa"/>
            </w:tcMar>
          </w:tcPr>
          <w:p w14:paraId="5DBAAD31" w14:textId="77777777" w:rsidR="004F75E5" w:rsidRDefault="004F75E5" w:rsidP="001F760A"/>
        </w:tc>
      </w:tr>
      <w:tr w:rsidR="004F75E5" w14:paraId="1FE37AED" w14:textId="77777777" w:rsidTr="00AA4EB4">
        <w:trPr>
          <w:trHeight w:val="425"/>
        </w:trPr>
        <w:tc>
          <w:tcPr>
            <w:tcW w:w="3873" w:type="dxa"/>
            <w:shd w:val="clear" w:color="auto" w:fill="C1BBDA"/>
            <w:tcMar>
              <w:top w:w="57" w:type="dxa"/>
              <w:bottom w:w="57" w:type="dxa"/>
            </w:tcMar>
          </w:tcPr>
          <w:p w14:paraId="6CB8AAFF" w14:textId="77777777" w:rsidR="004F75E5" w:rsidRDefault="00AA4EB4" w:rsidP="00AA4EB4">
            <w:pPr>
              <w:pStyle w:val="NormalBold"/>
            </w:pPr>
            <w:r>
              <w:t>Policy author (Name and job title):</w:t>
            </w:r>
          </w:p>
        </w:tc>
        <w:tc>
          <w:tcPr>
            <w:tcW w:w="5766" w:type="dxa"/>
            <w:tcMar>
              <w:top w:w="57" w:type="dxa"/>
              <w:bottom w:w="57" w:type="dxa"/>
            </w:tcMar>
          </w:tcPr>
          <w:p w14:paraId="0384FCD0" w14:textId="77777777" w:rsidR="004F75E5" w:rsidRDefault="004F75E5" w:rsidP="001F760A"/>
        </w:tc>
      </w:tr>
      <w:tr w:rsidR="004F75E5" w14:paraId="0DAE8DDC" w14:textId="77777777" w:rsidTr="00AA4EB4">
        <w:trPr>
          <w:trHeight w:val="425"/>
        </w:trPr>
        <w:tc>
          <w:tcPr>
            <w:tcW w:w="3873" w:type="dxa"/>
            <w:shd w:val="clear" w:color="auto" w:fill="C1BBDA"/>
            <w:tcMar>
              <w:top w:w="57" w:type="dxa"/>
              <w:bottom w:w="57" w:type="dxa"/>
            </w:tcMar>
          </w:tcPr>
          <w:p w14:paraId="74EF94E2" w14:textId="77777777" w:rsidR="004F75E5" w:rsidRDefault="00AA4EB4" w:rsidP="00AA4EB4">
            <w:pPr>
              <w:pStyle w:val="NormalBold"/>
            </w:pPr>
            <w:r>
              <w:t>Next review date:</w:t>
            </w:r>
          </w:p>
        </w:tc>
        <w:tc>
          <w:tcPr>
            <w:tcW w:w="5766" w:type="dxa"/>
            <w:tcMar>
              <w:top w:w="57" w:type="dxa"/>
              <w:bottom w:w="57" w:type="dxa"/>
            </w:tcMar>
          </w:tcPr>
          <w:p w14:paraId="262FAA8C" w14:textId="77777777" w:rsidR="004F75E5" w:rsidRDefault="004F75E5" w:rsidP="001F760A"/>
        </w:tc>
      </w:tr>
      <w:tr w:rsidR="004F75E5" w14:paraId="14AE0D3F" w14:textId="77777777" w:rsidTr="00AA4EB4">
        <w:trPr>
          <w:trHeight w:val="425"/>
        </w:trPr>
        <w:tc>
          <w:tcPr>
            <w:tcW w:w="3873" w:type="dxa"/>
            <w:shd w:val="clear" w:color="auto" w:fill="C1BBDA"/>
            <w:tcMar>
              <w:top w:w="57" w:type="dxa"/>
              <w:bottom w:w="57" w:type="dxa"/>
            </w:tcMar>
          </w:tcPr>
          <w:p w14:paraId="7C84F1F5" w14:textId="77777777" w:rsidR="004F75E5" w:rsidRDefault="00AA4EB4" w:rsidP="00AA4EB4">
            <w:pPr>
              <w:pStyle w:val="NormalBold"/>
            </w:pPr>
            <w:r>
              <w:t>Previous review date:</w:t>
            </w:r>
          </w:p>
        </w:tc>
        <w:tc>
          <w:tcPr>
            <w:tcW w:w="5766" w:type="dxa"/>
            <w:tcMar>
              <w:top w:w="57" w:type="dxa"/>
              <w:bottom w:w="57" w:type="dxa"/>
            </w:tcMar>
          </w:tcPr>
          <w:p w14:paraId="13433752" w14:textId="77777777" w:rsidR="004F75E5" w:rsidRDefault="004F75E5" w:rsidP="001F760A"/>
        </w:tc>
      </w:tr>
    </w:tbl>
    <w:p w14:paraId="743EF629" w14:textId="77777777" w:rsidR="001F760A" w:rsidRDefault="001F760A">
      <w:pPr>
        <w:adjustRightInd/>
        <w:snapToGrid/>
        <w:rPr>
          <w:rFonts w:asciiTheme="majorHAnsi" w:eastAsiaTheme="majorEastAsia" w:hAnsiTheme="majorHAnsi" w:cstheme="majorBidi"/>
          <w:i/>
          <w:iCs/>
          <w:color w:val="272727" w:themeColor="text1" w:themeTint="D8"/>
          <w:szCs w:val="21"/>
        </w:rPr>
      </w:pPr>
    </w:p>
    <w:p w14:paraId="2E767FA7" w14:textId="77777777" w:rsidR="004F75E5" w:rsidRDefault="004F75E5" w:rsidP="00EE5CCC"/>
    <w:tbl>
      <w:tblPr>
        <w:tblStyle w:val="DBFRevisionHistory"/>
        <w:tblW w:w="9639" w:type="dxa"/>
        <w:tblInd w:w="238" w:type="dxa"/>
        <w:tblLook w:val="04A0" w:firstRow="1" w:lastRow="0" w:firstColumn="1" w:lastColumn="0" w:noHBand="0" w:noVBand="1"/>
      </w:tblPr>
      <w:tblGrid>
        <w:gridCol w:w="1701"/>
        <w:gridCol w:w="1701"/>
        <w:gridCol w:w="1701"/>
        <w:gridCol w:w="4536"/>
      </w:tblGrid>
      <w:tr w:rsidR="00AA4EB4" w14:paraId="57DA0256" w14:textId="77777777" w:rsidTr="00083797">
        <w:trPr>
          <w:trHeight w:val="425"/>
        </w:trPr>
        <w:tc>
          <w:tcPr>
            <w:tcW w:w="1701" w:type="dxa"/>
            <w:gridSpan w:val="2"/>
            <w:tcBorders>
              <w:bottom w:val="single" w:sz="2" w:space="0" w:color="auto"/>
            </w:tcBorders>
          </w:tcPr>
          <w:p w14:paraId="130BEDC8" w14:textId="77777777" w:rsidR="00AA4EB4" w:rsidRPr="00322181" w:rsidRDefault="00AA4EB4" w:rsidP="00AA4EB4">
            <w:pPr>
              <w:pStyle w:val="TableHeader"/>
            </w:pPr>
            <w:bookmarkStart w:id="10" w:name="_Toc66195530"/>
            <w:bookmarkStart w:id="11" w:name="_Toc66977188"/>
            <w:r>
              <w:t>Revision History</w:t>
            </w:r>
            <w:bookmarkEnd w:id="10"/>
            <w:bookmarkEnd w:id="11"/>
          </w:p>
        </w:tc>
        <w:tc>
          <w:tcPr>
            <w:tcW w:w="1701" w:type="dxa"/>
            <w:tcBorders>
              <w:bottom w:val="single" w:sz="2" w:space="0" w:color="auto"/>
            </w:tcBorders>
          </w:tcPr>
          <w:p w14:paraId="4BADC967" w14:textId="77777777" w:rsidR="00AA4EB4" w:rsidRDefault="00AA4EB4" w:rsidP="00AA4EB4">
            <w:pPr>
              <w:pStyle w:val="TableHeader"/>
            </w:pPr>
          </w:p>
        </w:tc>
        <w:tc>
          <w:tcPr>
            <w:tcW w:w="4536" w:type="dxa"/>
            <w:tcBorders>
              <w:bottom w:val="single" w:sz="2" w:space="0" w:color="auto"/>
            </w:tcBorders>
          </w:tcPr>
          <w:p w14:paraId="651453A6" w14:textId="77777777" w:rsidR="00AA4EB4" w:rsidRDefault="00AA4EB4" w:rsidP="00AA4EB4">
            <w:pPr>
              <w:pStyle w:val="TableHeader"/>
            </w:pPr>
          </w:p>
        </w:tc>
      </w:tr>
      <w:tr w:rsidR="00AA4EB4" w14:paraId="688457CF" w14:textId="77777777" w:rsidTr="00083797">
        <w:trPr>
          <w:cantSplit/>
          <w:trHeight w:val="709"/>
        </w:trPr>
        <w:tc>
          <w:tcPr>
            <w:tcW w:w="1701" w:type="dxa"/>
            <w:tcBorders>
              <w:top w:val="single" w:sz="2" w:space="0" w:color="auto"/>
              <w:left w:val="single" w:sz="2" w:space="0" w:color="auto"/>
              <w:bottom w:val="single" w:sz="2" w:space="0" w:color="auto"/>
              <w:right w:val="single" w:sz="2" w:space="0" w:color="auto"/>
            </w:tcBorders>
            <w:shd w:val="clear" w:color="auto" w:fill="C1BBDA"/>
            <w:tcMar>
              <w:top w:w="85" w:type="dxa"/>
              <w:bottom w:w="85" w:type="dxa"/>
            </w:tcMar>
          </w:tcPr>
          <w:p w14:paraId="619880D2" w14:textId="77777777" w:rsidR="00AA4EB4" w:rsidRPr="00B76CA4" w:rsidRDefault="00AA4EB4" w:rsidP="00083797">
            <w:pPr>
              <w:pStyle w:val="NormalBold"/>
            </w:pPr>
            <w:r>
              <w:t>Version No.</w:t>
            </w:r>
          </w:p>
        </w:tc>
        <w:tc>
          <w:tcPr>
            <w:tcW w:w="1701" w:type="dxa"/>
            <w:tcBorders>
              <w:top w:val="single" w:sz="2" w:space="0" w:color="auto"/>
              <w:left w:val="single" w:sz="2" w:space="0" w:color="auto"/>
              <w:bottom w:val="single" w:sz="2" w:space="0" w:color="auto"/>
              <w:right w:val="single" w:sz="2" w:space="0" w:color="auto"/>
            </w:tcBorders>
            <w:shd w:val="clear" w:color="auto" w:fill="C1BBDA"/>
            <w:tcMar>
              <w:top w:w="85" w:type="dxa"/>
              <w:bottom w:w="85" w:type="dxa"/>
            </w:tcMar>
          </w:tcPr>
          <w:p w14:paraId="3292E17D" w14:textId="77777777" w:rsidR="00AA4EB4" w:rsidRPr="00F5642D" w:rsidRDefault="00AA4EB4" w:rsidP="00083797">
            <w:pPr>
              <w:pStyle w:val="NormalBold"/>
            </w:pPr>
            <w:r>
              <w:t>Revision Date</w:t>
            </w:r>
          </w:p>
        </w:tc>
        <w:tc>
          <w:tcPr>
            <w:tcW w:w="1701" w:type="dxa"/>
            <w:tcBorders>
              <w:top w:val="single" w:sz="2" w:space="0" w:color="auto"/>
              <w:left w:val="single" w:sz="2" w:space="0" w:color="auto"/>
              <w:bottom w:val="single" w:sz="2" w:space="0" w:color="auto"/>
              <w:right w:val="single" w:sz="2" w:space="0" w:color="auto"/>
            </w:tcBorders>
            <w:shd w:val="clear" w:color="auto" w:fill="C1BBDA"/>
            <w:tcMar>
              <w:top w:w="85" w:type="dxa"/>
              <w:bottom w:w="85" w:type="dxa"/>
            </w:tcMar>
          </w:tcPr>
          <w:p w14:paraId="47E15326" w14:textId="77777777" w:rsidR="00AA4EB4" w:rsidRPr="00F5642D" w:rsidRDefault="00AA4EB4" w:rsidP="00083797">
            <w:pPr>
              <w:pStyle w:val="NormalBold"/>
            </w:pPr>
            <w:r>
              <w:t>Previous Revision Date</w:t>
            </w:r>
          </w:p>
        </w:tc>
        <w:tc>
          <w:tcPr>
            <w:tcW w:w="4536" w:type="dxa"/>
            <w:tcBorders>
              <w:top w:val="single" w:sz="2" w:space="0" w:color="auto"/>
              <w:left w:val="single" w:sz="2" w:space="0" w:color="auto"/>
              <w:bottom w:val="single" w:sz="2" w:space="0" w:color="auto"/>
              <w:right w:val="single" w:sz="2" w:space="0" w:color="auto"/>
            </w:tcBorders>
            <w:shd w:val="clear" w:color="auto" w:fill="C1BBDA"/>
            <w:tcMar>
              <w:top w:w="85" w:type="dxa"/>
              <w:bottom w:w="85" w:type="dxa"/>
            </w:tcMar>
          </w:tcPr>
          <w:p w14:paraId="2A3FB15F" w14:textId="77777777" w:rsidR="00AA4EB4" w:rsidRPr="00F5642D" w:rsidRDefault="00AA4EB4" w:rsidP="00083797">
            <w:pPr>
              <w:pStyle w:val="NormalBold"/>
            </w:pPr>
            <w:r>
              <w:t>Summary of Changes</w:t>
            </w:r>
          </w:p>
        </w:tc>
      </w:tr>
      <w:tr w:rsidR="00AA4EB4" w14:paraId="2C89C7CF"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38299949"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2EEA4D61"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6DA73D21"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43E11259" w14:textId="77777777" w:rsidR="00AA4EB4" w:rsidRDefault="00AA4EB4" w:rsidP="00083797"/>
        </w:tc>
      </w:tr>
      <w:tr w:rsidR="00AA4EB4" w14:paraId="6C3130B5"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3CC3241F"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254D7D86"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28D5435D"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18861DC8" w14:textId="77777777" w:rsidR="00AA4EB4" w:rsidRDefault="00AA4EB4" w:rsidP="00083797"/>
        </w:tc>
      </w:tr>
      <w:tr w:rsidR="00AA4EB4" w14:paraId="3CC60DB4"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362692A8"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00D4F719"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0518392D"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0D562495" w14:textId="77777777" w:rsidR="00AA4EB4" w:rsidRDefault="00AA4EB4" w:rsidP="00083797"/>
        </w:tc>
      </w:tr>
      <w:tr w:rsidR="00AA4EB4" w14:paraId="4200A526"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150874FC"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007CB540"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4B421996"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41DC7851" w14:textId="77777777" w:rsidR="00AA4EB4" w:rsidRDefault="00AA4EB4" w:rsidP="00083797"/>
        </w:tc>
      </w:tr>
      <w:tr w:rsidR="00AA4EB4" w14:paraId="126B7D20"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2DCC87F6"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1A88A416"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070BB0EB"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668EE170" w14:textId="77777777" w:rsidR="00AA4EB4" w:rsidRDefault="00AA4EB4" w:rsidP="00083797"/>
        </w:tc>
      </w:tr>
      <w:tr w:rsidR="00AA4EB4" w14:paraId="2F75C508"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40ABFCA2"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21079BAF"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3BEC5155"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73F8EBAA" w14:textId="77777777" w:rsidR="00AA4EB4" w:rsidRDefault="00AA4EB4" w:rsidP="00083797"/>
        </w:tc>
      </w:tr>
      <w:tr w:rsidR="00AA4EB4" w14:paraId="125DCB01" w14:textId="77777777" w:rsidTr="00083797">
        <w:trPr>
          <w:trHeight w:val="425"/>
        </w:trPr>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54148984" w14:textId="77777777" w:rsidR="00AA4EB4" w:rsidRDefault="00AA4EB4" w:rsidP="00083797">
            <w:pPr>
              <w:rPr>
                <w:b/>
              </w:rPr>
            </w:pPr>
          </w:p>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32EC5CFA" w14:textId="77777777" w:rsidR="00AA4EB4" w:rsidRDefault="00AA4EB4" w:rsidP="00083797"/>
        </w:tc>
        <w:tc>
          <w:tcPr>
            <w:tcW w:w="1701" w:type="dxa"/>
            <w:tcBorders>
              <w:top w:val="single" w:sz="2" w:space="0" w:color="auto"/>
              <w:left w:val="single" w:sz="2" w:space="0" w:color="auto"/>
              <w:bottom w:val="single" w:sz="2" w:space="0" w:color="auto"/>
              <w:right w:val="single" w:sz="2" w:space="0" w:color="auto"/>
            </w:tcBorders>
            <w:tcMar>
              <w:top w:w="57" w:type="dxa"/>
              <w:bottom w:w="57" w:type="dxa"/>
            </w:tcMar>
          </w:tcPr>
          <w:p w14:paraId="30B7BC5C" w14:textId="77777777" w:rsidR="00AA4EB4" w:rsidRDefault="00AA4EB4" w:rsidP="00083797"/>
        </w:tc>
        <w:tc>
          <w:tcPr>
            <w:tcW w:w="4536" w:type="dxa"/>
            <w:tcBorders>
              <w:top w:val="single" w:sz="2" w:space="0" w:color="auto"/>
              <w:left w:val="single" w:sz="2" w:space="0" w:color="auto"/>
              <w:bottom w:val="single" w:sz="2" w:space="0" w:color="auto"/>
              <w:right w:val="single" w:sz="2" w:space="0" w:color="auto"/>
            </w:tcBorders>
            <w:tcMar>
              <w:top w:w="57" w:type="dxa"/>
              <w:bottom w:w="57" w:type="dxa"/>
            </w:tcMar>
          </w:tcPr>
          <w:p w14:paraId="13C1F196" w14:textId="77777777" w:rsidR="00AA4EB4" w:rsidRDefault="00AA4EB4" w:rsidP="00083797"/>
        </w:tc>
      </w:tr>
    </w:tbl>
    <w:p w14:paraId="3341B217" w14:textId="77777777" w:rsidR="00685C3B" w:rsidRDefault="00685C3B" w:rsidP="00EE5CCC"/>
    <w:sectPr w:rsidR="00685C3B" w:rsidSect="00B5622E">
      <w:pgSz w:w="11900" w:h="16840"/>
      <w:pgMar w:top="1440" w:right="1077" w:bottom="1440"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D815" w14:textId="77777777" w:rsidR="006A07A5" w:rsidRDefault="006A07A5" w:rsidP="00094CC3">
      <w:r>
        <w:separator/>
      </w:r>
    </w:p>
  </w:endnote>
  <w:endnote w:type="continuationSeparator" w:id="0">
    <w:p w14:paraId="5D565E4E" w14:textId="77777777" w:rsidR="006A07A5" w:rsidRDefault="006A07A5"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78047A16"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5ECC92F4"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E894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4688CE0D" w14:textId="77777777" w:rsidR="000F2FD7" w:rsidRDefault="000F2FD7" w:rsidP="000F2FD7">
        <w:pPr>
          <w:pStyle w:val="Footer"/>
          <w:framePr w:wrap="none" w:vAnchor="text" w:hAnchor="page"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0955B260" w14:textId="77777777" w:rsidR="00364B34" w:rsidRPr="00331CAA" w:rsidRDefault="000F2FD7" w:rsidP="003F1F65">
    <w:pPr>
      <w:pStyle w:val="Footer"/>
      <w:ind w:right="360"/>
      <w:rPr>
        <w:color w:val="FFFFFF" w:themeColor="background1"/>
      </w:rPr>
    </w:pPr>
    <w:r w:rsidRPr="000F2FD7">
      <w:rPr>
        <w:noProof/>
        <w:color w:val="FFFFFF" w:themeColor="background1"/>
        <w:sz w:val="18"/>
        <w:szCs w:val="18"/>
      </w:rPr>
      <w:drawing>
        <wp:anchor distT="0" distB="0" distL="114300" distR="114300" simplePos="0" relativeHeight="251658240"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37A8C4B3" w14:textId="249586E7" w:rsidR="00532CCC" w:rsidRDefault="008921C0" w:rsidP="008921C0">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94" w14:textId="77777777" w:rsidR="008E53A0" w:rsidRDefault="000F2FD7" w:rsidP="00666F95">
    <w:pPr>
      <w:pStyle w:val="Footer"/>
      <w:ind w:right="360"/>
    </w:pPr>
    <w:r w:rsidRPr="000F2FD7">
      <w:rPr>
        <w:noProof/>
      </w:rPr>
      <w:drawing>
        <wp:anchor distT="0" distB="0" distL="114300" distR="114300" simplePos="0" relativeHeight="251659264"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60F5E" w14:textId="77777777" w:rsidR="006A07A5" w:rsidRDefault="006A07A5" w:rsidP="00094CC3">
      <w:r>
        <w:separator/>
      </w:r>
    </w:p>
  </w:footnote>
  <w:footnote w:type="continuationSeparator" w:id="0">
    <w:p w14:paraId="133D9B34" w14:textId="77777777" w:rsidR="006A07A5" w:rsidRDefault="006A07A5"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8EA" w14:textId="77777777" w:rsidR="000D3679" w:rsidRDefault="00FB470C">
    <w:pPr>
      <w:pStyle w:val="Header"/>
    </w:pPr>
    <w:r>
      <w:rPr>
        <w:noProof/>
      </w:rPr>
      <w:pict w14:anchorId="16B0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58CB1ABF"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1E" w14:textId="77777777" w:rsidR="00364B34" w:rsidRDefault="00AA56F6">
    <w:pPr>
      <w:pStyle w:val="Header"/>
      <w:jc w:val="center"/>
    </w:pPr>
    <w:r>
      <w:rPr>
        <w:noProof/>
      </w:rPr>
      <w:drawing>
        <wp:anchor distT="152400" distB="152400" distL="152400" distR="152400" simplePos="0" relativeHeight="251655168"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58"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29DD964E"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332" w14:textId="77777777" w:rsidR="00E678B9" w:rsidRDefault="00E678B9" w:rsidP="00E678B9">
    <w:pPr>
      <w:pStyle w:val="Header"/>
      <w:tabs>
        <w:tab w:val="clear" w:pos="4513"/>
        <w:tab w:val="clear" w:pos="9026"/>
        <w:tab w:val="left" w:pos="7234"/>
      </w:tabs>
    </w:pPr>
    <w:r>
      <w:rPr>
        <w:noProof/>
        <w:bdr w:val="none" w:sz="0" w:space="0" w:color="auto"/>
      </w:rPr>
      <mc:AlternateContent>
        <mc:Choice Requires="wps">
          <w:drawing>
            <wp:anchor distT="0" distB="0" distL="114300" distR="114300" simplePos="0" relativeHeight="251657216" behindDoc="0" locked="0" layoutInCell="1" allowOverlap="1" wp14:anchorId="0ECBF459" wp14:editId="4169B513">
              <wp:simplePos x="0" y="0"/>
              <wp:positionH relativeFrom="column">
                <wp:posOffset>26035</wp:posOffset>
              </wp:positionH>
              <wp:positionV relativeFrom="paragraph">
                <wp:posOffset>-634162</wp:posOffset>
              </wp:positionV>
              <wp:extent cx="4705815" cy="399672"/>
              <wp:effectExtent l="0" t="0" r="6350" b="6985"/>
              <wp:wrapNone/>
              <wp:docPr id="31" name="Text Box 31"/>
              <wp:cNvGraphicFramePr/>
              <a:graphic xmlns:a="http://schemas.openxmlformats.org/drawingml/2006/main">
                <a:graphicData uri="http://schemas.microsoft.com/office/word/2010/wordprocessingShape">
                  <wps:wsp>
                    <wps:cNvSpPr txBox="1"/>
                    <wps:spPr>
                      <a:xfrm>
                        <a:off x="0" y="0"/>
                        <a:ext cx="4705815" cy="399672"/>
                      </a:xfrm>
                      <a:prstGeom prst="rect">
                        <a:avLst/>
                      </a:prstGeom>
                      <a:noFill/>
                      <a:ln w="6350">
                        <a:noFill/>
                      </a:ln>
                    </wps:spPr>
                    <wps:txbx>
                      <w:txbxContent>
                        <w:p w14:paraId="28473B91" w14:textId="77777777" w:rsidR="00E678B9" w:rsidRPr="00AA4EB4" w:rsidRDefault="00AA4EB4" w:rsidP="000C0569">
                          <w:pPr>
                            <w:pStyle w:val="DocumentHeader"/>
                            <w:rPr>
                              <w:lang w:val="en-GB"/>
                            </w:rPr>
                          </w:pPr>
                          <w:r>
                            <w:rPr>
                              <w:lang w:val="en-GB"/>
                            </w:rPr>
                            <w:t>Policy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CBF459" id="_x0000_t202" coordsize="21600,21600" o:spt="202" path="m,l,21600r21600,l21600,xe">
              <v:stroke joinstyle="miter"/>
              <v:path gradientshapeok="t" o:connecttype="rect"/>
            </v:shapetype>
            <v:shape id="Text Box 31" o:spid="_x0000_s1026" type="#_x0000_t202" style="position:absolute;margin-left:2.05pt;margin-top:-49.95pt;width:370.55pt;height:31.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" filled="f" stroked="f" strokeweight=".5pt">
              <v:textbox inset="0,0,0,0">
                <w:txbxContent>
                  <w:p w14:paraId="28473B91" w14:textId="77777777" w:rsidR="00E678B9" w:rsidRPr="00AA4EB4" w:rsidRDefault="00AA4EB4" w:rsidP="000C0569">
                    <w:pPr>
                      <w:pStyle w:val="DocumentHeader"/>
                      <w:rPr>
                        <w:lang w:val="en-GB"/>
                      </w:rPr>
                    </w:pPr>
                    <w:r>
                      <w:rPr>
                        <w:lang w:val="en-GB"/>
                      </w:rPr>
                      <w:t>Policy</w:t>
                    </w:r>
                  </w:p>
                </w:txbxContent>
              </v:textbox>
            </v:shape>
          </w:pict>
        </mc:Fallback>
      </mc:AlternateContent>
    </w:r>
    <w:r>
      <w:rPr>
        <w:noProof/>
      </w:rPr>
      <w:drawing>
        <wp:anchor distT="0" distB="0" distL="114300" distR="114300" simplePos="0" relativeHeight="251656192" behindDoc="1" locked="0" layoutInCell="1" allowOverlap="1" wp14:anchorId="0F548354" wp14:editId="383EF6CC">
          <wp:simplePos x="0" y="0"/>
          <wp:positionH relativeFrom="column">
            <wp:posOffset>-683895</wp:posOffset>
          </wp:positionH>
          <wp:positionV relativeFrom="paragraph">
            <wp:posOffset>-1093470</wp:posOffset>
          </wp:positionV>
          <wp:extent cx="7563600" cy="1188000"/>
          <wp:effectExtent l="0" t="0" r="0" b="6350"/>
          <wp:wrapNone/>
          <wp:docPr id="60" name="Picture 60"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EA25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BA1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A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E8A2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DE5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DCD5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0A3E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BEBB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2E1C0C"/>
    <w:multiLevelType w:val="hybridMultilevel"/>
    <w:tmpl w:val="41885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1"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6D76197"/>
    <w:multiLevelType w:val="hybridMultilevel"/>
    <w:tmpl w:val="21366514"/>
    <w:lvl w:ilvl="0" w:tplc="2FD2FAB4">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8248A0"/>
    <w:multiLevelType w:val="hybridMultilevel"/>
    <w:tmpl w:val="E0F2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7"/>
  </w:num>
  <w:num w:numId="3">
    <w:abstractNumId w:val="17"/>
  </w:num>
  <w:num w:numId="4">
    <w:abstractNumId w:val="33"/>
  </w:num>
  <w:num w:numId="5">
    <w:abstractNumId w:val="23"/>
  </w:num>
  <w:num w:numId="6">
    <w:abstractNumId w:val="32"/>
  </w:num>
  <w:num w:numId="7">
    <w:abstractNumId w:val="30"/>
  </w:num>
  <w:num w:numId="8">
    <w:abstractNumId w:val="12"/>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34"/>
  </w:num>
  <w:num w:numId="20">
    <w:abstractNumId w:val="10"/>
  </w:num>
  <w:num w:numId="21">
    <w:abstractNumId w:val="20"/>
  </w:num>
  <w:num w:numId="22">
    <w:abstractNumId w:val="29"/>
  </w:num>
  <w:num w:numId="23">
    <w:abstractNumId w:val="29"/>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9"/>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8"/>
  </w:num>
  <w:num w:numId="26">
    <w:abstractNumId w:val="25"/>
  </w:num>
  <w:num w:numId="27">
    <w:abstractNumId w:val="35"/>
  </w:num>
  <w:num w:numId="28">
    <w:abstractNumId w:val="22"/>
  </w:num>
  <w:num w:numId="29">
    <w:abstractNumId w:val="21"/>
  </w:num>
  <w:num w:numId="30">
    <w:abstractNumId w:val="19"/>
  </w:num>
  <w:num w:numId="31">
    <w:abstractNumId w:val="24"/>
  </w:num>
  <w:num w:numId="32">
    <w:abstractNumId w:val="26"/>
  </w:num>
  <w:num w:numId="33">
    <w:abstractNumId w:val="31"/>
  </w:num>
  <w:num w:numId="34">
    <w:abstractNumId w:val="13"/>
  </w:num>
  <w:num w:numId="35">
    <w:abstractNumId w:val="18"/>
  </w:num>
  <w:num w:numId="36">
    <w:abstractNumId w:val="15"/>
  </w:num>
  <w:num w:numId="37">
    <w:abstractNumId w:val="16"/>
  </w:num>
  <w:num w:numId="38">
    <w:abstractNumId w:val="37"/>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25031"/>
    <w:rsid w:val="00055BF3"/>
    <w:rsid w:val="00062708"/>
    <w:rsid w:val="00072BB3"/>
    <w:rsid w:val="00085278"/>
    <w:rsid w:val="00094CC3"/>
    <w:rsid w:val="000965D2"/>
    <w:rsid w:val="000C0569"/>
    <w:rsid w:val="000F2FD7"/>
    <w:rsid w:val="00137C39"/>
    <w:rsid w:val="0018254D"/>
    <w:rsid w:val="001A2FDD"/>
    <w:rsid w:val="001B09E7"/>
    <w:rsid w:val="001E74C0"/>
    <w:rsid w:val="001F760A"/>
    <w:rsid w:val="002236C6"/>
    <w:rsid w:val="002249C1"/>
    <w:rsid w:val="00233E1E"/>
    <w:rsid w:val="00272EF4"/>
    <w:rsid w:val="002A5D54"/>
    <w:rsid w:val="00317F8C"/>
    <w:rsid w:val="00322181"/>
    <w:rsid w:val="00344A72"/>
    <w:rsid w:val="00345B8F"/>
    <w:rsid w:val="003533D8"/>
    <w:rsid w:val="0036585D"/>
    <w:rsid w:val="00374797"/>
    <w:rsid w:val="00386C73"/>
    <w:rsid w:val="003967D1"/>
    <w:rsid w:val="003A7212"/>
    <w:rsid w:val="003B6C15"/>
    <w:rsid w:val="003F1F65"/>
    <w:rsid w:val="003F3590"/>
    <w:rsid w:val="00431238"/>
    <w:rsid w:val="00435A9D"/>
    <w:rsid w:val="0044247F"/>
    <w:rsid w:val="0045174C"/>
    <w:rsid w:val="00495C44"/>
    <w:rsid w:val="004A3911"/>
    <w:rsid w:val="004C0CDE"/>
    <w:rsid w:val="004D0422"/>
    <w:rsid w:val="004D4510"/>
    <w:rsid w:val="004F75E5"/>
    <w:rsid w:val="00517207"/>
    <w:rsid w:val="00532CCC"/>
    <w:rsid w:val="0053301F"/>
    <w:rsid w:val="005378D7"/>
    <w:rsid w:val="00543A10"/>
    <w:rsid w:val="00550858"/>
    <w:rsid w:val="0056679A"/>
    <w:rsid w:val="005860C1"/>
    <w:rsid w:val="005A1F8E"/>
    <w:rsid w:val="005E555B"/>
    <w:rsid w:val="005F77EB"/>
    <w:rsid w:val="00611FA1"/>
    <w:rsid w:val="00617267"/>
    <w:rsid w:val="00620AD3"/>
    <w:rsid w:val="006609FD"/>
    <w:rsid w:val="00666F95"/>
    <w:rsid w:val="00685C3B"/>
    <w:rsid w:val="006A07A5"/>
    <w:rsid w:val="006E75C5"/>
    <w:rsid w:val="006F305B"/>
    <w:rsid w:val="007127B6"/>
    <w:rsid w:val="00741D68"/>
    <w:rsid w:val="00745ED9"/>
    <w:rsid w:val="00792331"/>
    <w:rsid w:val="008921C0"/>
    <w:rsid w:val="008A5C6A"/>
    <w:rsid w:val="008B44FD"/>
    <w:rsid w:val="008D39B4"/>
    <w:rsid w:val="008E477B"/>
    <w:rsid w:val="008E53A0"/>
    <w:rsid w:val="008E6F20"/>
    <w:rsid w:val="008F700A"/>
    <w:rsid w:val="00912F50"/>
    <w:rsid w:val="00920432"/>
    <w:rsid w:val="009316B7"/>
    <w:rsid w:val="0095412D"/>
    <w:rsid w:val="00955023"/>
    <w:rsid w:val="00963C7E"/>
    <w:rsid w:val="009719E0"/>
    <w:rsid w:val="00981A59"/>
    <w:rsid w:val="00992E0C"/>
    <w:rsid w:val="00996382"/>
    <w:rsid w:val="009C4F16"/>
    <w:rsid w:val="009C7C74"/>
    <w:rsid w:val="009E0FE7"/>
    <w:rsid w:val="00A11EC9"/>
    <w:rsid w:val="00A22AC4"/>
    <w:rsid w:val="00A30852"/>
    <w:rsid w:val="00A426F1"/>
    <w:rsid w:val="00A77880"/>
    <w:rsid w:val="00A94963"/>
    <w:rsid w:val="00AA4EB4"/>
    <w:rsid w:val="00AA56F6"/>
    <w:rsid w:val="00AF3AE1"/>
    <w:rsid w:val="00B5622E"/>
    <w:rsid w:val="00B644F1"/>
    <w:rsid w:val="00B70A0A"/>
    <w:rsid w:val="00B76CA4"/>
    <w:rsid w:val="00BA6837"/>
    <w:rsid w:val="00BB5026"/>
    <w:rsid w:val="00BF06B7"/>
    <w:rsid w:val="00BF06C5"/>
    <w:rsid w:val="00C108FE"/>
    <w:rsid w:val="00C22347"/>
    <w:rsid w:val="00CB2B25"/>
    <w:rsid w:val="00CB7DC8"/>
    <w:rsid w:val="00CD007A"/>
    <w:rsid w:val="00CD3587"/>
    <w:rsid w:val="00CF1F63"/>
    <w:rsid w:val="00CF313A"/>
    <w:rsid w:val="00D53588"/>
    <w:rsid w:val="00D65C11"/>
    <w:rsid w:val="00D71D1F"/>
    <w:rsid w:val="00DC51C6"/>
    <w:rsid w:val="00DD015C"/>
    <w:rsid w:val="00DD34E5"/>
    <w:rsid w:val="00DF5F04"/>
    <w:rsid w:val="00E13A4E"/>
    <w:rsid w:val="00E205D5"/>
    <w:rsid w:val="00E240A8"/>
    <w:rsid w:val="00E33114"/>
    <w:rsid w:val="00E50F81"/>
    <w:rsid w:val="00E55C3F"/>
    <w:rsid w:val="00E678B9"/>
    <w:rsid w:val="00E828ED"/>
    <w:rsid w:val="00E955FA"/>
    <w:rsid w:val="00EA11BB"/>
    <w:rsid w:val="00EB1828"/>
    <w:rsid w:val="00EC707B"/>
    <w:rsid w:val="00ED0536"/>
    <w:rsid w:val="00ED6EFE"/>
    <w:rsid w:val="00EE43DD"/>
    <w:rsid w:val="00EE5CCC"/>
    <w:rsid w:val="00F145EE"/>
    <w:rsid w:val="00F24044"/>
    <w:rsid w:val="00F5642D"/>
    <w:rsid w:val="00FA07F3"/>
    <w:rsid w:val="00FB470C"/>
    <w:rsid w:val="00FC1AA0"/>
    <w:rsid w:val="00FE3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94DD"/>
  <w15:chartTrackingRefBased/>
  <w15:docId w15:val="{9BC436AC-7757-4F8A-944E-8B07B7E4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uiPriority w:val="34"/>
    <w:qFormat/>
    <w:rsid w:val="00A94963"/>
    <w:pPr>
      <w:numPr>
        <w:numId w:val="25"/>
      </w:numPr>
      <w:pBdr>
        <w:top w:val="nil"/>
        <w:left w:val="nil"/>
        <w:bottom w:val="nil"/>
        <w:right w:val="nil"/>
        <w:between w:val="nil"/>
        <w:bar w:val="nil"/>
      </w:pBdr>
      <w:spacing w:before="120" w:after="60" w:line="259" w:lineRule="auto"/>
      <w:ind w:left="357" w:hanging="357"/>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17"/>
      </w:numPr>
      <w:spacing w:after="0"/>
      <w:ind w:left="641" w:hanging="357"/>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paragraph" w:styleId="NoSpacing">
    <w:name w:val="No Spacing"/>
    <w:uiPriority w:val="1"/>
    <w:qFormat/>
    <w:rsid w:val="00E55C3F"/>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alisbury.anglican.org/resources-library/parishes/safeguarding1/parish-resources/recruitment/2016-safer-recruitment-practice-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hurchofengland.org/media/2248936/gs%201992%20-%20holy%20communion%20regulation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2.xml><?xml version="1.0" encoding="utf-8"?>
<ds:datastoreItem xmlns:ds="http://schemas.openxmlformats.org/officeDocument/2006/customXml" ds:itemID="{088B08DC-E0D0-40F6-9B60-1DFFCC3755B8}">
  <ds:schemaRefs>
    <ds:schemaRef ds:uri="0be6eb73-10b3-4288-b59c-92cf341843f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07dd4af8-a321-41fe-a751-d6401f05c38a"/>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A2E5C94-A90D-4E36-9F4A-744B126A6771}">
  <ds:schemaRefs>
    <ds:schemaRef ds:uri="http://schemas.microsoft.com/sharepoint/v3/contenttype/forms"/>
  </ds:schemaRefs>
</ds:datastoreItem>
</file>

<file path=customXml/itemProps4.xml><?xml version="1.0" encoding="utf-8"?>
<ds:datastoreItem xmlns:ds="http://schemas.openxmlformats.org/officeDocument/2006/customXml" ds:itemID="{146770E7-4455-4D53-8478-57A9ADCE802A}"/>
</file>

<file path=docProps/app.xml><?xml version="1.0" encoding="utf-8"?>
<Properties xmlns="http://schemas.openxmlformats.org/officeDocument/2006/extended-properties" xmlns:vt="http://schemas.openxmlformats.org/officeDocument/2006/docPropsVTypes">
  <Template>DBF Policy Document</Template>
  <TotalTime>3</TotalTime>
  <Pages>5</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Elizabeth Harvey</cp:lastModifiedBy>
  <cp:revision>2</cp:revision>
  <cp:lastPrinted>2021-03-15T13:11:00Z</cp:lastPrinted>
  <dcterms:created xsi:type="dcterms:W3CDTF">2022-03-28T07:38:00Z</dcterms:created>
  <dcterms:modified xsi:type="dcterms:W3CDTF">2022-03-28T07:38:00Z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Policy document with table of contents and styles</vt:lpwstr>
  </property>
  <property fmtid="{D5CDD505-2E9C-101B-9397-08002B2CF9AE}" pid="4" name="Topic">
    <vt:lpwstr/>
  </property>
  <property fmtid="{D5CDD505-2E9C-101B-9397-08002B2CF9AE}" pid="5" name="Audience">
    <vt:lpwstr/>
  </property>
  <property fmtid="{D5CDD505-2E9C-101B-9397-08002B2CF9AE}" pid="6" name="Order">
    <vt:r8>35000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